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19383574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66C5A821" w:rsidR="008A332F" w:rsidRDefault="005E3BB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39DAA854" w:rsidR="008A332F" w:rsidRPr="008A73AC" w:rsidRDefault="008C6721" w:rsidP="008A73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B3471">
        <w:rPr>
          <w:rFonts w:ascii="Arial" w:hAnsi="Arial" w:cs="Arial"/>
          <w:b/>
          <w:color w:val="auto"/>
          <w:sz w:val="24"/>
          <w:szCs w:val="24"/>
        </w:rPr>
        <w:t>1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06A64">
        <w:rPr>
          <w:rFonts w:ascii="Arial" w:hAnsi="Arial" w:cs="Arial"/>
          <w:b/>
          <w:color w:val="auto"/>
          <w:sz w:val="24"/>
          <w:szCs w:val="24"/>
        </w:rPr>
        <w:t>202</w:t>
      </w:r>
      <w:r w:rsidR="000B3471">
        <w:rPr>
          <w:rFonts w:ascii="Arial" w:hAnsi="Arial" w:cs="Arial"/>
          <w:b/>
          <w:color w:val="auto"/>
          <w:sz w:val="24"/>
          <w:szCs w:val="24"/>
        </w:rPr>
        <w:t>1</w:t>
      </w:r>
      <w:r w:rsidR="00B06A6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900"/>
        <w:gridCol w:w="6870"/>
      </w:tblGrid>
      <w:tr w:rsidR="00CA516B" w:rsidRPr="002B50C0" w14:paraId="4EB54A58" w14:textId="77777777" w:rsidTr="001827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91596B4" w:rsidR="00CA516B" w:rsidRPr="00071C70" w:rsidRDefault="007111A9" w:rsidP="0071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System powiadamiania o wprowadzeniu do obrotu żywności prozdrowotnej (SPOŻ)</w:t>
            </w:r>
          </w:p>
        </w:tc>
      </w:tr>
      <w:tr w:rsidR="00CA516B" w:rsidRPr="002B50C0" w14:paraId="05B59807" w14:textId="77777777" w:rsidTr="001827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04EAFB" w:rsidR="00CA516B" w:rsidRPr="00071C70" w:rsidRDefault="00134D2B" w:rsidP="006822BC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Główny Inspektorat Sanitarny</w:t>
            </w:r>
          </w:p>
        </w:tc>
      </w:tr>
      <w:tr w:rsidR="00CA516B" w:rsidRPr="0030196F" w14:paraId="719B01E2" w14:textId="77777777" w:rsidTr="001827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1AB5FCC" w:rsidR="00CA516B" w:rsidRPr="00071C70" w:rsidRDefault="0018042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Główny Inspektorat Sanitarny</w:t>
            </w:r>
          </w:p>
        </w:tc>
      </w:tr>
      <w:tr w:rsidR="00CA516B" w:rsidRPr="002B50C0" w14:paraId="3FF7E21D" w14:textId="77777777" w:rsidTr="001827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05F4CDC" w:rsidR="00CA516B" w:rsidRPr="00071C70" w:rsidRDefault="00B01983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-</w:t>
            </w:r>
          </w:p>
        </w:tc>
      </w:tr>
      <w:tr w:rsidR="00CA516B" w:rsidRPr="002B50C0" w14:paraId="31CB12D6" w14:textId="77777777" w:rsidTr="001827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6BB62" w14:textId="587FAF02" w:rsidR="00277E09" w:rsidRPr="00071C70" w:rsidRDefault="00F37569" w:rsidP="00277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W </w:t>
            </w:r>
            <w:r w:rsidR="00277E09" w:rsidRPr="00071C70">
              <w:rPr>
                <w:rFonts w:ascii="Arial" w:hAnsi="Arial" w:cs="Arial"/>
                <w:color w:val="000000" w:themeColor="text1"/>
              </w:rPr>
              <w:t>ramach współfinansowania: budżet państwa – część</w:t>
            </w:r>
          </w:p>
          <w:p w14:paraId="55582688" w14:textId="3569CCF9" w:rsidR="00CA516B" w:rsidRPr="00071C70" w:rsidRDefault="00277E09" w:rsidP="00277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budżetowa nr 46 – Zdrowie. W ramach finansowania ze środków UE: Program Operacyjny Polska Cyfrowa, Działanie 2.1 "Wysoka dostępność i jakość e-usług publicznych"</w:t>
            </w:r>
            <w:r w:rsidR="00F37569" w:rsidRPr="00071C70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CA516B" w:rsidRPr="002B50C0" w14:paraId="2772BBC9" w14:textId="77777777" w:rsidTr="001827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2C22F63" w:rsidR="00CA516B" w:rsidRPr="00071C70" w:rsidRDefault="00AD3C44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12 650 770,08 zł</w:t>
            </w:r>
          </w:p>
        </w:tc>
      </w:tr>
      <w:tr w:rsidR="005212C8" w:rsidRPr="002B50C0" w14:paraId="6CD831AF" w14:textId="77777777" w:rsidTr="001827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ABC9200" w:rsidR="005212C8" w:rsidRPr="00071C70" w:rsidRDefault="00C90A16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12 650 770,08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E92F1" w14:textId="070F4137" w:rsidR="00C90A16" w:rsidRPr="00071C70" w:rsidRDefault="00C90A16" w:rsidP="00071C70">
            <w:pPr>
              <w:spacing w:after="0" w:line="25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Data rozpoczęcia realizacji projektu: </w:t>
            </w:r>
            <w:r w:rsidR="00C202DB" w:rsidRPr="00071C70">
              <w:rPr>
                <w:rFonts w:ascii="Arial" w:hAnsi="Arial" w:cs="Arial"/>
                <w:color w:val="000000" w:themeColor="text1"/>
              </w:rPr>
              <w:t>15</w:t>
            </w:r>
            <w:r w:rsidRPr="00071C70">
              <w:rPr>
                <w:rFonts w:ascii="Arial" w:hAnsi="Arial" w:cs="Arial"/>
                <w:color w:val="000000" w:themeColor="text1"/>
              </w:rPr>
              <w:t>.07.20</w:t>
            </w:r>
            <w:r w:rsidR="00C202DB" w:rsidRPr="00071C70">
              <w:rPr>
                <w:rFonts w:ascii="Arial" w:hAnsi="Arial" w:cs="Arial"/>
                <w:color w:val="000000" w:themeColor="text1"/>
              </w:rPr>
              <w:t>20</w:t>
            </w:r>
          </w:p>
          <w:p w14:paraId="55CE9679" w14:textId="60C3A8CB" w:rsidR="00CA516B" w:rsidRPr="00071C70" w:rsidRDefault="00C90A16" w:rsidP="00071C70">
            <w:pPr>
              <w:spacing w:after="0" w:line="256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Data zakończenia realizacji projektu : </w:t>
            </w:r>
            <w:r w:rsidR="00877FAD">
              <w:rPr>
                <w:rFonts w:ascii="Arial" w:hAnsi="Arial" w:cs="Arial"/>
                <w:color w:val="000000" w:themeColor="text1"/>
              </w:rPr>
              <w:t>12</w:t>
            </w:r>
            <w:r w:rsidRPr="00071C70">
              <w:rPr>
                <w:rFonts w:ascii="Arial" w:hAnsi="Arial" w:cs="Arial"/>
                <w:color w:val="000000" w:themeColor="text1"/>
              </w:rPr>
              <w:t>.</w:t>
            </w:r>
            <w:r w:rsidR="00877FAD">
              <w:rPr>
                <w:rFonts w:ascii="Arial" w:hAnsi="Arial" w:cs="Arial"/>
                <w:color w:val="000000" w:themeColor="text1"/>
              </w:rPr>
              <w:t>10</w:t>
            </w:r>
            <w:r w:rsidRPr="00071C70">
              <w:rPr>
                <w:rFonts w:ascii="Arial" w:hAnsi="Arial" w:cs="Arial"/>
                <w:color w:val="000000" w:themeColor="text1"/>
              </w:rPr>
              <w:t>.202</w:t>
            </w:r>
            <w:r w:rsidR="00E97220" w:rsidRPr="00071C70">
              <w:rPr>
                <w:rFonts w:ascii="Arial" w:hAnsi="Arial" w:cs="Arial"/>
                <w:color w:val="000000" w:themeColor="text1"/>
              </w:rPr>
              <w:t>3</w:t>
            </w:r>
          </w:p>
        </w:tc>
      </w:tr>
    </w:tbl>
    <w:p w14:paraId="2E35A4F1" w14:textId="534C1509" w:rsidR="00BB3748" w:rsidRDefault="00BB3748">
      <w:pPr>
        <w:rPr>
          <w:rFonts w:ascii="Arial" w:eastAsiaTheme="majorEastAsia" w:hAnsi="Arial" w:cs="Arial"/>
          <w:b/>
          <w:sz w:val="24"/>
          <w:szCs w:val="24"/>
        </w:rPr>
      </w:pPr>
    </w:p>
    <w:p w14:paraId="30071234" w14:textId="6C69B445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74B327B" w:rsidR="004C1D48" w:rsidRPr="00C1647B" w:rsidRDefault="00DC540E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22"/>
          <w:szCs w:val="22"/>
        </w:rPr>
      </w:pPr>
      <w:r w:rsidRPr="00C1647B">
        <w:rPr>
          <w:rFonts w:ascii="Arial" w:hAnsi="Arial" w:cs="Arial"/>
          <w:color w:val="000000" w:themeColor="text1"/>
          <w:sz w:val="22"/>
          <w:szCs w:val="22"/>
        </w:rPr>
        <w:t>Projekt jest zgodny z obecnym otoczeniem prawnym.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71C70" w:rsidRPr="00F06E56" w14:paraId="59735F91" w14:textId="77777777" w:rsidTr="00795AFA">
        <w:tc>
          <w:tcPr>
            <w:tcW w:w="2972" w:type="dxa"/>
          </w:tcPr>
          <w:p w14:paraId="077C8D26" w14:textId="2ACBC4A6" w:rsidR="00907F6D" w:rsidRPr="00AD5F11" w:rsidRDefault="00D30D48" w:rsidP="00AD5F1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F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Ok. </w:t>
            </w:r>
            <w:r w:rsidR="00AD5F11" w:rsidRPr="00182796">
              <w:rPr>
                <w:rFonts w:ascii="Arial" w:hAnsi="Arial" w:cs="Arial"/>
                <w:color w:val="000000" w:themeColor="text1"/>
                <w:sz w:val="20"/>
                <w:szCs w:val="20"/>
              </w:rPr>
              <w:t>21,88</w:t>
            </w:r>
            <w:r w:rsidRPr="00AD5F11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AC79DA7" w14:textId="548A3057" w:rsidR="00071880" w:rsidRPr="00AD5F11" w:rsidRDefault="005548F2" w:rsidP="006948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F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AD5F11" w:rsidRPr="00182796">
              <w:rPr>
                <w:rFonts w:ascii="Arial" w:hAnsi="Arial" w:cs="Arial"/>
                <w:color w:val="000000" w:themeColor="text1"/>
                <w:sz w:val="20"/>
                <w:szCs w:val="20"/>
              </w:rPr>
              <w:t>1,16</w:t>
            </w:r>
            <w:r w:rsidR="000A5435" w:rsidRPr="00AD5F11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929DAC9" w14:textId="142E615C" w:rsidR="00907F6D" w:rsidRPr="00AD5F11" w:rsidRDefault="005548F2" w:rsidP="006B511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F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C50D68" w:rsidRPr="00AD5F11">
              <w:rPr>
                <w:rFonts w:ascii="Arial" w:hAnsi="Arial" w:cs="Arial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14:paraId="65BB31D3" w14:textId="50C54307" w:rsidR="00907F6D" w:rsidRPr="00AD5F11" w:rsidRDefault="00F038B3" w:rsidP="001827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5F1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AD5F11" w:rsidRPr="0018279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AD5F11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18279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581AAA" w:rsidRPr="00AD5F11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B60E781" w14:textId="3A82943F" w:rsidR="008A73AC" w:rsidRDefault="008A73AC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E7DF8EC" w14:textId="77777777" w:rsidR="008A73AC" w:rsidRDefault="008A73AC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B5EDC" w:rsidRPr="00071C70" w14:paraId="46A49B59" w14:textId="77777777" w:rsidTr="006B5117">
        <w:tc>
          <w:tcPr>
            <w:tcW w:w="2127" w:type="dxa"/>
          </w:tcPr>
          <w:p w14:paraId="206BBDB4" w14:textId="0E823606" w:rsidR="002026C9" w:rsidRPr="00F06E56" w:rsidRDefault="006E06FE" w:rsidP="00AC44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wsparcie GIS w</w:t>
            </w:r>
            <w:r w:rsidR="00AC44B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65F9" w14:textId="7F75E084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0A9FB83" w14:textId="66DACDF4" w:rsidR="002026C9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7422CCAB" w14:textId="59E4EB5C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2813EF12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Planowany (w związku z</w:t>
            </w:r>
          </w:p>
          <w:p w14:paraId="1FC757E3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decyzją kierownictwa urzędu</w:t>
            </w:r>
          </w:p>
          <w:p w14:paraId="3D836AD8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planowana jest zmiana</w:t>
            </w:r>
          </w:p>
          <w:p w14:paraId="75A6AFF7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formuły realizacji projektu - w</w:t>
            </w:r>
          </w:p>
          <w:p w14:paraId="16B98C39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partnerstwie z KPRM w</w:t>
            </w:r>
          </w:p>
          <w:p w14:paraId="674512FD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koordynacji z projektem</w:t>
            </w:r>
          </w:p>
          <w:p w14:paraId="5FF65B29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Systemu Ewidencji</w:t>
            </w:r>
          </w:p>
          <w:p w14:paraId="09141947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Państwowej Inspekcji</w:t>
            </w:r>
          </w:p>
          <w:p w14:paraId="631A630D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Sanitarnej (SEPIS) W tej</w:t>
            </w:r>
          </w:p>
          <w:p w14:paraId="0656D4A6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sytuacji zawarcie umowy na</w:t>
            </w:r>
          </w:p>
          <w:p w14:paraId="4C289F7F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wsparcie GIS w realizacji</w:t>
            </w:r>
          </w:p>
          <w:p w14:paraId="4D7BB802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może okazać się</w:t>
            </w:r>
          </w:p>
          <w:p w14:paraId="7612B487" w14:textId="0A10D279" w:rsidR="000B3471" w:rsidRPr="000B3471" w:rsidRDefault="00182796" w:rsidP="001827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niezasadne.</w:t>
            </w:r>
          </w:p>
        </w:tc>
      </w:tr>
      <w:tr w:rsidR="001B5EDC" w:rsidRPr="00071C70" w14:paraId="702C3897" w14:textId="77777777" w:rsidTr="006B5117">
        <w:tc>
          <w:tcPr>
            <w:tcW w:w="2127" w:type="dxa"/>
          </w:tcPr>
          <w:p w14:paraId="7E72D34F" w14:textId="445F2AF6" w:rsidR="002026C9" w:rsidRPr="00F06E56" w:rsidRDefault="00122251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wykonanie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7669" w14:textId="0CA7E031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CC8659A" w14:textId="298D28C9" w:rsidR="002026C9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914" w:type="dxa"/>
          </w:tcPr>
          <w:p w14:paraId="4EEE750C" w14:textId="446B0D2A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188D0932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Planowany (w związku z</w:t>
            </w:r>
          </w:p>
          <w:p w14:paraId="75A672AA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decyzją kierownictwa urzędu</w:t>
            </w:r>
          </w:p>
          <w:p w14:paraId="0D89EA1C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planowana jest zmiana</w:t>
            </w:r>
          </w:p>
          <w:p w14:paraId="7EE6DB81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formuły realizacji projektu - w</w:t>
            </w:r>
          </w:p>
          <w:p w14:paraId="797FF1ED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partnerstwie z KPRM w</w:t>
            </w:r>
          </w:p>
          <w:p w14:paraId="3C70F9EC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koordynacji z projektem</w:t>
            </w:r>
          </w:p>
          <w:p w14:paraId="5530B111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Systemu Ewidencji</w:t>
            </w:r>
          </w:p>
          <w:p w14:paraId="4805CD51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Państwowej Inspekcji</w:t>
            </w:r>
          </w:p>
          <w:p w14:paraId="21A264BC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Sanitarnej (SEPIS) W tej</w:t>
            </w:r>
          </w:p>
          <w:p w14:paraId="6DFF3EA2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sytuacji zawarcie umowy na</w:t>
            </w:r>
          </w:p>
          <w:p w14:paraId="7412D1D9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wsparcie GIS w realizacji</w:t>
            </w:r>
          </w:p>
          <w:p w14:paraId="11095B8F" w14:textId="77777777" w:rsidR="00182796" w:rsidRDefault="00182796" w:rsidP="0018279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może okazać się</w:t>
            </w:r>
          </w:p>
          <w:p w14:paraId="2D0D3EBA" w14:textId="6DB6D329" w:rsidR="000B3471" w:rsidRPr="00F06E56" w:rsidRDefault="00182796" w:rsidP="001827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niezasadne.</w:t>
            </w:r>
          </w:p>
        </w:tc>
      </w:tr>
      <w:tr w:rsidR="001B5EDC" w:rsidRPr="00071C70" w14:paraId="38219FC9" w14:textId="77777777" w:rsidTr="006B5117">
        <w:tc>
          <w:tcPr>
            <w:tcW w:w="2127" w:type="dxa"/>
          </w:tcPr>
          <w:p w14:paraId="409CAC43" w14:textId="01D0502A" w:rsidR="002026C9" w:rsidRPr="00F06E56" w:rsidRDefault="00122251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Badania preferencji użytkowników,</w:t>
            </w:r>
            <w:r w:rsidR="00F06E56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makiet UX i grafiki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6799" w14:textId="1F506BE1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3582995" w14:textId="3A8972EC" w:rsidR="00DD1E33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383FFA2B" w14:textId="3743F06B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096D1093" w14:textId="1F5B68AB" w:rsidR="002026C9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1E6319B5" w14:textId="77777777" w:rsidTr="006B5117">
        <w:tc>
          <w:tcPr>
            <w:tcW w:w="2127" w:type="dxa"/>
          </w:tcPr>
          <w:p w14:paraId="5830A1B4" w14:textId="15A280E5" w:rsidR="00122251" w:rsidRPr="00F06E56" w:rsidRDefault="00F57F9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testowego AI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848E3" w14:textId="6B47536E" w:rsidR="00122251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4D105C8" w14:textId="460AAB3D" w:rsidR="00122251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01D790EB" w14:textId="32065051" w:rsidR="00122251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45DF30E2" w14:textId="0A75B2A7" w:rsidR="00122251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4355C259" w14:textId="77777777" w:rsidTr="006B5117">
        <w:tc>
          <w:tcPr>
            <w:tcW w:w="2127" w:type="dxa"/>
          </w:tcPr>
          <w:p w14:paraId="5C513438" w14:textId="3E41B291" w:rsidR="00122251" w:rsidRPr="00F06E56" w:rsidRDefault="00F57F9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testowego dla pozostałych modułów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D1D2A" w14:textId="2A5881BF" w:rsidR="00122251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53649F69" w14:textId="22582565" w:rsidR="00122251" w:rsidRPr="00F06E56" w:rsidRDefault="00F753C6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971267"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5644601A" w14:textId="1E07F31D" w:rsidR="00122251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1827A0EF" w14:textId="5A349734" w:rsidR="00122251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2467BE35" w14:textId="77777777" w:rsidTr="006B5117">
        <w:tc>
          <w:tcPr>
            <w:tcW w:w="2127" w:type="dxa"/>
          </w:tcPr>
          <w:p w14:paraId="30B3554F" w14:textId="557A475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produkcyjnego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7E0E" w14:textId="0982699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7DCCE6E" w14:textId="2A9F4C30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5CE828CD" w14:textId="3ABA742F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51722E51" w14:textId="4C44A03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2C6AC78D" w14:textId="77777777" w:rsidTr="006B5117">
        <w:tc>
          <w:tcPr>
            <w:tcW w:w="2127" w:type="dxa"/>
          </w:tcPr>
          <w:p w14:paraId="0FD06031" w14:textId="5D74B408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E925" w14:textId="77777777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(=350)</w:t>
            </w:r>
          </w:p>
          <w:p w14:paraId="14F42B40" w14:textId="77777777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 (=300)</w:t>
            </w:r>
          </w:p>
          <w:p w14:paraId="4806E355" w14:textId="762C04F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 (=50)</w:t>
            </w:r>
          </w:p>
        </w:tc>
        <w:tc>
          <w:tcPr>
            <w:tcW w:w="1289" w:type="dxa"/>
          </w:tcPr>
          <w:p w14:paraId="4B4C222C" w14:textId="3C3AA5A1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42C7DA36" w14:textId="5EE96452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080B167F" w14:textId="644AB2F8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65098203" w14:textId="77777777" w:rsidTr="006B5117">
        <w:tc>
          <w:tcPr>
            <w:tcW w:w="2127" w:type="dxa"/>
          </w:tcPr>
          <w:p w14:paraId="2743139F" w14:textId="313B8F9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usługi testów bezpieczeństwa i wydajności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8B9C" w14:textId="57F22504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D7CB922" w14:textId="30F0E350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64D748E8" w14:textId="70E01097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3214DA5A" w14:textId="3CD07A31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12CBB64C" w14:textId="77777777" w:rsidTr="006B5117">
        <w:tc>
          <w:tcPr>
            <w:tcW w:w="2127" w:type="dxa"/>
          </w:tcPr>
          <w:p w14:paraId="797A6A29" w14:textId="5E5FD87C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testów bezpieczeństwa i wydajności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9EED" w14:textId="7F82F54C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EA8EA01" w14:textId="244D350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-2023</w:t>
            </w:r>
          </w:p>
        </w:tc>
        <w:tc>
          <w:tcPr>
            <w:tcW w:w="1914" w:type="dxa"/>
          </w:tcPr>
          <w:p w14:paraId="5125DE29" w14:textId="4B0A9AC3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34C8B4C5" w14:textId="684485BD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3B7D5859" w14:textId="77777777" w:rsidTr="006B5117">
        <w:tc>
          <w:tcPr>
            <w:tcW w:w="2127" w:type="dxa"/>
          </w:tcPr>
          <w:p w14:paraId="683E121D" w14:textId="5479018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Zakończenie promocji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CBA9" w14:textId="5E09658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A16E62B" w14:textId="40F81387" w:rsidR="001B5EDC" w:rsidRPr="00F06E56" w:rsidRDefault="00F753C6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1B5EDC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-2023</w:t>
            </w:r>
          </w:p>
        </w:tc>
        <w:tc>
          <w:tcPr>
            <w:tcW w:w="1914" w:type="dxa"/>
          </w:tcPr>
          <w:p w14:paraId="7B88B5F1" w14:textId="60B9980A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46B8D2D7" w14:textId="2A9E6930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F06E56" w14:paraId="441AB6CF" w14:textId="77777777" w:rsidTr="006B5117">
        <w:tc>
          <w:tcPr>
            <w:tcW w:w="2127" w:type="dxa"/>
          </w:tcPr>
          <w:p w14:paraId="1DC0CFEB" w14:textId="31713AC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realizacji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080D" w14:textId="4D89A379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 (=1)</w:t>
            </w:r>
          </w:p>
          <w:p w14:paraId="521AE128" w14:textId="34512B9B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(=1)</w:t>
            </w:r>
          </w:p>
          <w:p w14:paraId="33803578" w14:textId="6668B905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 (=8000)</w:t>
            </w:r>
          </w:p>
          <w:p w14:paraId="08F51E73" w14:textId="5A8EF11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(=1)</w:t>
            </w:r>
          </w:p>
        </w:tc>
        <w:tc>
          <w:tcPr>
            <w:tcW w:w="1289" w:type="dxa"/>
          </w:tcPr>
          <w:p w14:paraId="3E9DDE78" w14:textId="0811EE8C" w:rsidR="001B5EDC" w:rsidRPr="00F06E56" w:rsidRDefault="00F753C6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1B5EDC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-2023</w:t>
            </w:r>
          </w:p>
        </w:tc>
        <w:tc>
          <w:tcPr>
            <w:tcW w:w="1914" w:type="dxa"/>
          </w:tcPr>
          <w:p w14:paraId="496C8061" w14:textId="03835752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6285DA75" w14:textId="026EFEF1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5A3EDA4B" w14:textId="5B904020" w:rsidR="008A73AC" w:rsidRDefault="008A73AC">
      <w:pPr>
        <w:rPr>
          <w:rFonts w:ascii="Arial" w:hAnsi="Arial" w:cs="Arial"/>
          <w:b/>
          <w:sz w:val="20"/>
          <w:szCs w:val="20"/>
        </w:rPr>
      </w:pPr>
    </w:p>
    <w:p w14:paraId="64ADCCB0" w14:textId="298B260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2D59A26" w:rsidR="00047D9D" w:rsidRPr="00141A92" w:rsidRDefault="008C732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D269E" w:rsidRPr="00071C70" w14:paraId="76647581" w14:textId="77777777" w:rsidTr="00047D9D">
        <w:tc>
          <w:tcPr>
            <w:tcW w:w="2545" w:type="dxa"/>
          </w:tcPr>
          <w:p w14:paraId="5040D4D0" w14:textId="2A02228A" w:rsidR="004D269E" w:rsidRPr="00071C70" w:rsidRDefault="003C7A59" w:rsidP="00D966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23114B7" w14:textId="5B1BF26C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842" w:type="dxa"/>
          </w:tcPr>
          <w:p w14:paraId="0FF49291" w14:textId="2DCC0575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A76F3C" w14:textId="32F935CB" w:rsidR="004D269E" w:rsidRPr="00071C70" w:rsidRDefault="00F753C6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5093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1663313C" w14:textId="06FA384B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D269E" w:rsidRPr="00071C70" w14:paraId="26F5A7FF" w14:textId="77777777" w:rsidTr="00047D9D">
        <w:tc>
          <w:tcPr>
            <w:tcW w:w="2545" w:type="dxa"/>
          </w:tcPr>
          <w:p w14:paraId="39BC7C28" w14:textId="310FF7DA" w:rsidR="004D269E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uruchomionych systemów teleinformatycznych w podmiotach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EF3E486" w14:textId="7D3C49AF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842" w:type="dxa"/>
          </w:tcPr>
          <w:p w14:paraId="3D92A1ED" w14:textId="65DF481A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D5AD23F" w14:textId="1D918AC9" w:rsidR="004D269E" w:rsidRPr="00071C70" w:rsidRDefault="00F753C6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5093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604089DC" w14:textId="41DE0AF3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D269E" w:rsidRPr="00071C70" w14:paraId="01C22D83" w14:textId="77777777" w:rsidTr="00047D9D">
        <w:tc>
          <w:tcPr>
            <w:tcW w:w="2545" w:type="dxa"/>
          </w:tcPr>
          <w:p w14:paraId="39473157" w14:textId="59AC173E" w:rsidR="004D269E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B3CAA86" w14:textId="105FDE04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6166C14D" w14:textId="2004282B" w:rsidR="004D269E" w:rsidRPr="00071C70" w:rsidRDefault="005B7464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1701" w:type="dxa"/>
          </w:tcPr>
          <w:p w14:paraId="3E129318" w14:textId="7385F2EB" w:rsidR="004D269E" w:rsidRPr="00071C70" w:rsidRDefault="00F753C6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5093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69A1DDAD" w14:textId="5A85AEE5" w:rsidR="004D269E" w:rsidRPr="00071C70" w:rsidRDefault="005B7464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B7464" w:rsidRPr="00071C70" w14:paraId="70CC31B7" w14:textId="77777777" w:rsidTr="00047D9D">
        <w:tc>
          <w:tcPr>
            <w:tcW w:w="2545" w:type="dxa"/>
          </w:tcPr>
          <w:p w14:paraId="13D7FBB0" w14:textId="28B3F182" w:rsidR="005B7464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niebędących pracownikami IT, objętych wsparciem szkoleniowym -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kobiety</w:t>
            </w:r>
          </w:p>
        </w:tc>
        <w:tc>
          <w:tcPr>
            <w:tcW w:w="1278" w:type="dxa"/>
          </w:tcPr>
          <w:p w14:paraId="5FDF4A6E" w14:textId="2C758643" w:rsidR="005B7464" w:rsidRPr="00071C70" w:rsidRDefault="001008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14374058" w14:textId="2ABC3140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14:paraId="26AC3667" w14:textId="74C52086" w:rsidR="005B7464" w:rsidRPr="00071C70" w:rsidRDefault="00F753C6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5093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37AFDD5E" w14:textId="10BA2152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B7464" w:rsidRPr="00071C70" w14:paraId="65CC0729" w14:textId="77777777" w:rsidTr="00047D9D">
        <w:tc>
          <w:tcPr>
            <w:tcW w:w="2545" w:type="dxa"/>
          </w:tcPr>
          <w:p w14:paraId="54DF1B25" w14:textId="49D6E67C" w:rsidR="005B7464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5.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niebędących pracownikami IT, objętych wsparciem szkoleniowym -</w:t>
            </w:r>
            <w:r w:rsid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0E214FA2" w14:textId="7EFD9A0B" w:rsidR="005B7464" w:rsidRPr="00071C70" w:rsidRDefault="001008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2EF8B0A0" w14:textId="547071EB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159CBB80" w14:textId="497D97F6" w:rsidR="005B7464" w:rsidRPr="00071C70" w:rsidRDefault="00F753C6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5093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38D1DB04" w14:textId="78CF1C2F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C47D8C" w:rsidRPr="00071C70" w14:paraId="601487B8" w14:textId="77777777" w:rsidTr="00047D9D">
        <w:tc>
          <w:tcPr>
            <w:tcW w:w="2545" w:type="dxa"/>
          </w:tcPr>
          <w:p w14:paraId="72974B02" w14:textId="417FCBE1" w:rsidR="00C47D8C" w:rsidRPr="00071C70" w:rsidRDefault="003C7A59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6. </w:t>
            </w:r>
            <w:r w:rsidR="00C47D8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załatwionych spraw poprzez udostępnioną on-line usług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</w:t>
            </w:r>
            <w:r w:rsidR="00C47D8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publiczną</w:t>
            </w:r>
          </w:p>
        </w:tc>
        <w:tc>
          <w:tcPr>
            <w:tcW w:w="1278" w:type="dxa"/>
          </w:tcPr>
          <w:p w14:paraId="312576E0" w14:textId="1C26BF9F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054E3FA1" w14:textId="5C7D830F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8000</w:t>
            </w:r>
          </w:p>
        </w:tc>
        <w:tc>
          <w:tcPr>
            <w:tcW w:w="1701" w:type="dxa"/>
          </w:tcPr>
          <w:p w14:paraId="25EBA535" w14:textId="723B85C4" w:rsidR="00C47D8C" w:rsidRPr="00071C70" w:rsidRDefault="00F753C6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962DC4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.2024</w:t>
            </w:r>
          </w:p>
        </w:tc>
        <w:tc>
          <w:tcPr>
            <w:tcW w:w="2268" w:type="dxa"/>
          </w:tcPr>
          <w:p w14:paraId="5C2DB20D" w14:textId="5619BAED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3C47A4" w:rsidRPr="00071C70" w14:paraId="10AF32EC" w14:textId="77777777" w:rsidTr="00047D9D">
        <w:tc>
          <w:tcPr>
            <w:tcW w:w="2545" w:type="dxa"/>
          </w:tcPr>
          <w:p w14:paraId="5F5D85E5" w14:textId="44234F3D" w:rsidR="003C47A4" w:rsidRPr="00071C70" w:rsidRDefault="003C7A59" w:rsidP="00C47D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7. </w:t>
            </w:r>
            <w:r w:rsidR="00847A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1E67CC8" w14:textId="6B54A51F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24DCF49" w14:textId="294F775F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E15FA10" w14:textId="7087A264" w:rsidR="003C47A4" w:rsidRPr="00071C70" w:rsidRDefault="00F753C6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847A84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4C2709C9" w14:textId="68A33A92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0F42B192" w14:textId="77777777" w:rsidR="008A73AC" w:rsidRDefault="008A73AC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52A08447" w14:textId="5FEFD81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71C70" w:rsidRPr="00071C70" w14:paraId="066D88A5" w14:textId="77777777" w:rsidTr="00517F12">
        <w:tc>
          <w:tcPr>
            <w:tcW w:w="2937" w:type="dxa"/>
          </w:tcPr>
          <w:p w14:paraId="21262D83" w14:textId="0B0FA822" w:rsidR="007D38BD" w:rsidRPr="00071C70" w:rsidRDefault="00AD16FE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Powiadamianie o wprowadzeniu do obrotu żywności prozdrowotnej</w:t>
            </w:r>
          </w:p>
        </w:tc>
        <w:tc>
          <w:tcPr>
            <w:tcW w:w="1169" w:type="dxa"/>
          </w:tcPr>
          <w:p w14:paraId="016C9765" w14:textId="1E6DCFA4" w:rsidR="007D38BD" w:rsidRPr="00071C70" w:rsidRDefault="00F753C6" w:rsidP="00672B5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08A9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134" w:type="dxa"/>
          </w:tcPr>
          <w:p w14:paraId="3DF8A089" w14:textId="29502AB6" w:rsidR="007D38BD" w:rsidRPr="00071C70" w:rsidRDefault="008C7325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697510AB" w:rsidR="007D38BD" w:rsidRPr="00071C70" w:rsidRDefault="000B3471" w:rsidP="000B347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zmian.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71C70" w:rsidRPr="00071C70" w14:paraId="153EA8F3" w14:textId="77777777" w:rsidTr="00C6751B">
        <w:tc>
          <w:tcPr>
            <w:tcW w:w="2937" w:type="dxa"/>
          </w:tcPr>
          <w:p w14:paraId="46265E90" w14:textId="7907A995" w:rsidR="00C6751B" w:rsidRPr="00071C70" w:rsidRDefault="00EF411B" w:rsidP="00C675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D7C5935" w14:textId="38F0D21A" w:rsidR="00C6751B" w:rsidRPr="00071C70" w:rsidRDefault="008C7325" w:rsidP="00EF411B">
            <w:pPr>
              <w:ind w:left="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09B91128" w:rsidR="00C6751B" w:rsidRPr="00071C70" w:rsidRDefault="008C7325" w:rsidP="00C675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1BD3D99D" w:rsidR="00C6751B" w:rsidRPr="00071C70" w:rsidRDefault="008C7325" w:rsidP="00A44E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34DD" w:rsidRPr="00071C70" w14:paraId="3FB4F1A2" w14:textId="77777777" w:rsidTr="00E7413A">
        <w:tc>
          <w:tcPr>
            <w:tcW w:w="2547" w:type="dxa"/>
          </w:tcPr>
          <w:p w14:paraId="75BC059D" w14:textId="629365CB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analizy powiadomień (SAP)</w:t>
            </w:r>
          </w:p>
        </w:tc>
        <w:tc>
          <w:tcPr>
            <w:tcW w:w="1701" w:type="dxa"/>
          </w:tcPr>
          <w:p w14:paraId="49305C49" w14:textId="4B0D50A1" w:rsidR="007F34DD" w:rsidRPr="00071C70" w:rsidRDefault="00F753C6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7F34DD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5F5126EC" w14:textId="2DE5279F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5267D727" w14:textId="1DFD225A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Centralna Ewidencja i Informacja o Działalności Gospodarczej (CEIDG)</w:t>
            </w:r>
          </w:p>
          <w:p w14:paraId="74B5CA28" w14:textId="75186058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korzystanie- uzupełnianie danych rejestrującego się przedsiębiorcy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7D195C4F" w14:textId="6CE355DD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7172505D" w14:textId="77777777" w:rsidR="00412A56" w:rsidRPr="00E7413A" w:rsidRDefault="00412A56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9CE7AB0" w14:textId="096502DF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Rejestr urzędowy podziału terytorialnego Polski (TERYT)</w:t>
            </w:r>
          </w:p>
          <w:p w14:paraId="71458794" w14:textId="7F022177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korzystanie- identyfikacja terytorialna 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składającego powiadomienie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10EC5629" w14:textId="34831C81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136F2A36" w14:textId="78D14FB9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035ED04" w14:textId="5C801001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Krajowy Rejestr Sądowy (KRS)</w:t>
            </w:r>
          </w:p>
          <w:p w14:paraId="4FD27D75" w14:textId="3DFAEE6B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korzystanie- uzupełnianie danych rejestrującego się przedsiębiorcy.</w:t>
            </w:r>
          </w:p>
          <w:p w14:paraId="38B293E9" w14:textId="37374391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2F2FEC88" w14:textId="77777777" w:rsidR="00412A56" w:rsidRPr="00E7413A" w:rsidRDefault="00412A56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59CB70A" w14:textId="7777777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REGON</w:t>
            </w:r>
          </w:p>
          <w:p w14:paraId="7826D358" w14:textId="7777777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 korzystanie- uzupełnianie danych rejestrującego się przedsiębiorcy.</w:t>
            </w:r>
          </w:p>
          <w:p w14:paraId="35D6C283" w14:textId="3E9C0E2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 Modelowanie biznesowe.</w:t>
            </w:r>
          </w:p>
          <w:p w14:paraId="0486D993" w14:textId="318E2965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8147EBD" w14:textId="7777777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Krajowy Węzeł Identyfikacji Elektronicznej</w:t>
            </w:r>
          </w:p>
          <w:p w14:paraId="454F0ED2" w14:textId="72CEB77C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Opis zależności: korzystanie- 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identyfikacja użytkowników.</w:t>
            </w:r>
          </w:p>
          <w:p w14:paraId="04DCE356" w14:textId="3FC9F889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 Modelowanie biznesowe.</w:t>
            </w:r>
          </w:p>
          <w:p w14:paraId="6309AF82" w14:textId="77777777" w:rsidR="00123599" w:rsidRPr="00E7413A" w:rsidRDefault="00123599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B295EFF" w14:textId="07707556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dane.gov.pl</w:t>
            </w:r>
          </w:p>
          <w:p w14:paraId="1D2E1150" w14:textId="12B39784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udostępnianie danych na temat żywności prozdrowotnej.</w:t>
            </w:r>
          </w:p>
          <w:p w14:paraId="59EC2469" w14:textId="30AF0562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4E59DBE6" w14:textId="77777777" w:rsidR="00412A56" w:rsidRPr="00E7413A" w:rsidRDefault="00412A56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8DD6BA2" w14:textId="009F72C9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az</w:t>
            </w: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wa systemu lub rejestru: dostawcy płatności elektronicznych</w:t>
            </w:r>
          </w:p>
          <w:p w14:paraId="0176E399" w14:textId="2F205809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E7413A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korzystanie- umożliwienie złożenia opłaty.</w:t>
            </w:r>
          </w:p>
          <w:p w14:paraId="41B4F0D2" w14:textId="66D27463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23BEC15A" w14:textId="77777777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90C8A59" w14:textId="192A5503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Nazwa systemu lub rejestru: Publiczny 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R</w:t>
            </w: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ejestr Żywności Prozdrowotnej</w:t>
            </w:r>
          </w:p>
          <w:p w14:paraId="21245F36" w14:textId="6C4CD0B7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udostępnianie danych na temat żywności prozdrowotnej.</w:t>
            </w:r>
          </w:p>
          <w:p w14:paraId="50A4C586" w14:textId="77777777" w:rsidR="00412A56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1AB2B01D" w14:textId="77777777" w:rsidR="000B3471" w:rsidRDefault="000B3471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F18B786" w14:textId="1C1DC2F6" w:rsidR="000B3471" w:rsidRPr="00E7413A" w:rsidRDefault="000B3471" w:rsidP="000B347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</w:t>
            </w:r>
            <w:r>
              <w:t xml:space="preserve"> </w:t>
            </w:r>
            <w:r w:rsidRPr="000B3471">
              <w:rPr>
                <w:rFonts w:ascii="Arial" w:hAnsi="Arial" w:cs="Arial"/>
                <w:color w:val="000000" w:themeColor="text1"/>
                <w:sz w:val="16"/>
                <w:szCs w:val="16"/>
              </w:rPr>
              <w:t>System Ewidencji Państwowej Inspekcji Sanitarnej (SEPIS)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4245379E" w14:textId="7BEF4986" w:rsidR="000B3471" w:rsidRPr="00E7413A" w:rsidRDefault="000B3471" w:rsidP="000B347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Opis zależności: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integracja jako moduł w ramach systemu SEPIS</w:t>
            </w:r>
          </w:p>
          <w:p w14:paraId="474F13BC" w14:textId="74737B1E" w:rsidR="000B3471" w:rsidRPr="00E7413A" w:rsidRDefault="000B3471" w:rsidP="000B3471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 Modelowanie biznesowe.</w:t>
            </w:r>
          </w:p>
        </w:tc>
      </w:tr>
      <w:tr w:rsidR="007F34DD" w:rsidRPr="00071C70" w14:paraId="4079385F" w14:textId="77777777" w:rsidTr="00E7413A">
        <w:tc>
          <w:tcPr>
            <w:tcW w:w="2547" w:type="dxa"/>
          </w:tcPr>
          <w:p w14:paraId="304700DB" w14:textId="7ADFCF4A" w:rsidR="007F34DD" w:rsidRPr="00071C70" w:rsidRDefault="007F34D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Narzędzia do przeszukiwania publicznego rejestru żywności objętej obowiązkiem powiadamiania (PR)</w:t>
            </w:r>
          </w:p>
        </w:tc>
        <w:tc>
          <w:tcPr>
            <w:tcW w:w="1701" w:type="dxa"/>
          </w:tcPr>
          <w:p w14:paraId="2EF89525" w14:textId="58DB0887" w:rsidR="007F34DD" w:rsidRPr="00071C70" w:rsidRDefault="00F753C6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7F34DD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117E8024" w14:textId="4B2DDC7F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3D06946F" w14:textId="42DA149D" w:rsidR="007F34DD" w:rsidRPr="00E7413A" w:rsidRDefault="00C8758D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Nie dotyczy</w:t>
            </w:r>
          </w:p>
        </w:tc>
      </w:tr>
      <w:tr w:rsidR="007F34DD" w:rsidRPr="00071C70" w14:paraId="5979BE98" w14:textId="77777777" w:rsidTr="00E7413A">
        <w:tc>
          <w:tcPr>
            <w:tcW w:w="2547" w:type="dxa"/>
          </w:tcPr>
          <w:p w14:paraId="4172A5FE" w14:textId="33CCA862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Publiczne API rejestru żywności objętej obowiązkiem powiadamiania (PA)</w:t>
            </w:r>
          </w:p>
        </w:tc>
        <w:tc>
          <w:tcPr>
            <w:tcW w:w="1701" w:type="dxa"/>
          </w:tcPr>
          <w:p w14:paraId="6656D677" w14:textId="65E30D4A" w:rsidR="007F34DD" w:rsidRPr="00071C70" w:rsidRDefault="00F753C6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7F34DD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2C6E813A" w14:textId="3970D6E5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26605A6D" w14:textId="457DEFC0" w:rsidR="007F34DD" w:rsidRPr="00E7413A" w:rsidRDefault="00C8758D" w:rsidP="00D251F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Nie dotyczy</w:t>
            </w:r>
          </w:p>
        </w:tc>
      </w:tr>
    </w:tbl>
    <w:p w14:paraId="609ECA7F" w14:textId="77777777" w:rsidR="008A73AC" w:rsidRDefault="008A73AC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2AC8CEEF" w14:textId="6153A2F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697"/>
        <w:gridCol w:w="2126"/>
        <w:gridCol w:w="3264"/>
      </w:tblGrid>
      <w:tr w:rsidR="006359CB" w:rsidRPr="002B50C0" w14:paraId="1581B854" w14:textId="77777777" w:rsidTr="006359CB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71C70" w:rsidRPr="00071C70" w14:paraId="29F2AFFB" w14:textId="77777777" w:rsidTr="00182796">
        <w:tc>
          <w:tcPr>
            <w:tcW w:w="2694" w:type="dxa"/>
          </w:tcPr>
          <w:p w14:paraId="282C06E0" w14:textId="273FF9DA" w:rsidR="0060779A" w:rsidRPr="00071C70" w:rsidRDefault="00494321" w:rsidP="00672B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Przedłużająca się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procedura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przetargowa na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wybór wykonawcy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697" w:type="dxa"/>
          </w:tcPr>
          <w:p w14:paraId="3C1080F0" w14:textId="22748CE8" w:rsidR="0060779A" w:rsidRPr="00071C70" w:rsidRDefault="00CA304F" w:rsidP="006077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02F4E8D" w14:textId="577BF4AC" w:rsidR="0060779A" w:rsidRPr="00071C70" w:rsidRDefault="00521CD7" w:rsidP="0060779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4" w:type="dxa"/>
          </w:tcPr>
          <w:p w14:paraId="131A38F9" w14:textId="5F543D02" w:rsidR="0060779A" w:rsidRDefault="00E7413A" w:rsidP="00E74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stosowanie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spójnych i niebudzących wątpliwości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zapisów Opisu Przedmiotu Zamówienia.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Szybka reakcja na pojawiające się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zapytania do dokumentacji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przetargowej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. </w:t>
            </w:r>
            <w:r w:rsidR="00081F26" w:rsidRP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Zgodnie z art. 13 ust. 1 Ustawy z dnia 3 kwietnia 2020 r. o szczególnych rozwiązaniach wspierających realizację programów operacyjnych w związku z wystąpieniem COVID-19 w 2020 r. (Dz. U. 2020, poz. 694), w dniu 31.12.2020 r. zawarto aneks nr 1 przedłużający realizację projektu o 90 dni.</w:t>
            </w:r>
          </w:p>
          <w:p w14:paraId="3DB563DF" w14:textId="4DC11E12" w:rsidR="008E4CCC" w:rsidRPr="00A323A4" w:rsidRDefault="008E4CCC" w:rsidP="00E74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Trwają robocze ustalenia z KPRM w sprawie dołączenia do realizacji projektu w formule partnerskiej, co może skutkować brakiem konieczności przeprowadzania procedury przetargowej na wybór wykonawcy systemu, a wykonanie systemu zasobami w dyspozycji KPRM, związanymi z systemem SEPIS.</w:t>
            </w:r>
          </w:p>
          <w:p w14:paraId="34F8A59B" w14:textId="5E4795FC" w:rsidR="002E1E78" w:rsidRPr="00A323A4" w:rsidRDefault="002E1E78" w:rsidP="002E1E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zmniejszenie prawdopodobieństwa-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terminowa realizacja zamówień</w:t>
            </w:r>
            <w:r w:rsidR="00A323A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11E56F7C" w14:textId="509FD323" w:rsidR="00A323A4" w:rsidRPr="00A323A4" w:rsidRDefault="00A323A4" w:rsidP="00A323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E4CCC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1B126E00" w14:textId="77777777" w:rsidTr="00182796">
        <w:tc>
          <w:tcPr>
            <w:tcW w:w="2694" w:type="dxa"/>
          </w:tcPr>
          <w:p w14:paraId="57DD67B7" w14:textId="41F601ED" w:rsidR="0060779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Wybór wykonawcy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niezdolnego do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wykonania i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wdrożenia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697" w:type="dxa"/>
          </w:tcPr>
          <w:p w14:paraId="63E0C181" w14:textId="56FCFEA6" w:rsidR="0060779A" w:rsidRPr="00071C70" w:rsidRDefault="00CA304F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406C4C87" w14:textId="5DD48CFF" w:rsidR="0060779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264" w:type="dxa"/>
          </w:tcPr>
          <w:p w14:paraId="4FBCBF87" w14:textId="3EA186A2" w:rsidR="0060779A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stosowanie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kryteriów oceny ofert uwzględniających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doświadczenie i kwalifikacje podmiotów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ubiegających się o realizację prac.</w:t>
            </w:r>
          </w:p>
          <w:p w14:paraId="55B6BE0E" w14:textId="2A43BF5B" w:rsidR="008E4CCC" w:rsidRPr="00A323A4" w:rsidRDefault="008E4CCC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Trwają robocze ustalenia z KPRM w sprawie dołączenia do realizacji projektu w formule partnerskiej, co może skutkować brakiem konieczności przeprowadzania procedury przetargowej na wybór wykonawcy systemu, a wykonanie systemu zasobami w dyspozycji KPRM, związanymi z systemem SEPIS.</w:t>
            </w:r>
          </w:p>
          <w:p w14:paraId="47E90314" w14:textId="429D6024" w:rsid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prawdopodobieństwa-wybór wykonawców o kompetencjach właściwych do realizacji zamówień.</w:t>
            </w:r>
          </w:p>
          <w:p w14:paraId="15C0A8A5" w14:textId="6EEDF4EC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1611DE05" w14:textId="77777777" w:rsidTr="00182796">
        <w:tc>
          <w:tcPr>
            <w:tcW w:w="2694" w:type="dxa"/>
          </w:tcPr>
          <w:p w14:paraId="7F237D9B" w14:textId="56DC2FA3" w:rsidR="00093028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Opóźnienia w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projektu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 winy wykonawcy</w:t>
            </w:r>
          </w:p>
        </w:tc>
        <w:tc>
          <w:tcPr>
            <w:tcW w:w="1697" w:type="dxa"/>
          </w:tcPr>
          <w:p w14:paraId="0F969D38" w14:textId="7A975B58" w:rsidR="00093028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201A3534" w14:textId="19C2F21F" w:rsidR="00093028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264" w:type="dxa"/>
          </w:tcPr>
          <w:p w14:paraId="1B261D98" w14:textId="4F64464A" w:rsidR="00093028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umieszczenie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 umowie z wykonawcą postanowień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dotyczących kary umownej za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nieterminową realizację przedmiotu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umowy oraz bieżąca kontrola zgodności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prac z harmonogramem.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 w:rsidRP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Zgodnie z art. 13 ust. 1 Ustawy z dnia 3 kwietnia 2020 r. o szczególnych rozwiązaniach wspierających realizację programów operacyjnych w związku z wystąpieniem COVID-19 w 2020 r. (Dz. U. 2020, poz. 694), w dniu 31.12.2020 r. zawarto aneks nr 1 przedłużający realizację projektu o 90 dni.</w:t>
            </w:r>
          </w:p>
          <w:p w14:paraId="54E95368" w14:textId="72171800" w:rsidR="008E4CCC" w:rsidRDefault="008E4CCC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Trwają robocze ustalenia z KPRM w sprawie dołączenia do realizacji projektu w formule partnerskiej, co może skutkować brakiem konieczności przeprowadzania procedury przetargowej na wybór wykonawcy systemu, a wykonanie systemu zasobami w dyspozycji KPRM, związanymi z systemem SEPIS.</w:t>
            </w:r>
          </w:p>
          <w:p w14:paraId="6D74323A" w14:textId="3933F7FA" w:rsid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lastRenderedPageBreak/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zwiększenie motywacji wykonawców do terminowej realizacji zamówień.</w:t>
            </w:r>
          </w:p>
          <w:p w14:paraId="2877C6C9" w14:textId="1309EB8A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E4CCC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7976A7DD" w14:textId="77777777" w:rsidTr="00182796">
        <w:tc>
          <w:tcPr>
            <w:tcW w:w="2694" w:type="dxa"/>
          </w:tcPr>
          <w:p w14:paraId="164C5646" w14:textId="7C4DB9CB" w:rsidR="006F0DB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Opóźnienia w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projektu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 winy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Zamawiającego</w:t>
            </w:r>
          </w:p>
        </w:tc>
        <w:tc>
          <w:tcPr>
            <w:tcW w:w="1697" w:type="dxa"/>
          </w:tcPr>
          <w:p w14:paraId="09967B59" w14:textId="595D69CA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6D06B67C" w14:textId="10DBDF55" w:rsidR="006F0DB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11817E4E" w14:textId="07288B15" w:rsidR="000D385F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posiadanie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odpowiedniej struktury organizacyjnej po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stronie Zamawiającego. Ustalenie w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harmonogramie terminów działań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Zamawiającego. Opracowanie dla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Zespołu Projektowego skutecznych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narzędzi zarządzania Projektem (system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zarządzania projektem, regulaminy,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struktura organizacyjna, procedury).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 w:rsidRP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Zgodnie z art. 13 ust. 1 Ustawy z dnia 3 kwietnia 2020 r. o szczególnych rozwiązaniach wspierających realizację programów operacyjnych w związku z wystąpieniem COVID-19 w 2020 r. (Dz. U. 2020, poz. 694), w dniu 31.12.2020 r. zawarto aneks nr 1 przedłużający realizację projektu o 90 dni.</w:t>
            </w:r>
          </w:p>
          <w:p w14:paraId="396C6165" w14:textId="3B240D61" w:rsidR="008E4CCC" w:rsidRDefault="008E4CCC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Trwają robocze ustalenia z KPRM w sprawie dołączenia do realizacji projektu w formule partnerskiej, co może skutkować brakiem konieczności przeprowadzania procedury przetargowej na wybór wykonawcy systemu, a wykonanie systemu zasobami w dyspozycji KPRM, związanymi z systemem SEPIS.</w:t>
            </w:r>
          </w:p>
          <w:p w14:paraId="63AF12BE" w14:textId="6E9514C4" w:rsid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działanie w oparciu o procedury uwzględniające uwarunkowania.</w:t>
            </w:r>
          </w:p>
          <w:p w14:paraId="359392E2" w14:textId="1FA38864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E4CCC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58ECCB73" w14:textId="77777777" w:rsidTr="00182796">
        <w:tc>
          <w:tcPr>
            <w:tcW w:w="2694" w:type="dxa"/>
          </w:tcPr>
          <w:p w14:paraId="075320AD" w14:textId="36DC949D" w:rsidR="006F0DB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Wystąpieni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błędów systemu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wykrytych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podczas testów</w:t>
            </w:r>
          </w:p>
        </w:tc>
        <w:tc>
          <w:tcPr>
            <w:tcW w:w="1697" w:type="dxa"/>
          </w:tcPr>
          <w:p w14:paraId="1B1930E4" w14:textId="22812F45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0755C77" w14:textId="5369B70B" w:rsidR="006F0DB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7FCCF294" w14:textId="295F6C68" w:rsidR="00033023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umieszczenie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 umowie z wykonawcą postanowień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dotyczących gwarancji oraz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obowiązania do terminowego usuwania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wad systemu pod rygorem egzekucji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kary umownej za nieterminowe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wywiązywanie się ze zobowiązań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gwarancyjnych.</w:t>
            </w:r>
          </w:p>
          <w:p w14:paraId="4CCEA540" w14:textId="7B5F65DE" w:rsidR="008E4CCC" w:rsidRDefault="008E4CCC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W przypadku decyzji o przystąpieniu KPRM do realizacji projektu w formule partnerskiej – zastosowanie odpowiednich klauzuli w umowie z wykonawcą o usuwaniu wad systemu.</w:t>
            </w:r>
          </w:p>
          <w:p w14:paraId="5DD82E86" w14:textId="77777777" w:rsidR="002E6324" w:rsidRDefault="002E632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zwiększenie motywacji wykonawców do terminowej realizacji zamówień.</w:t>
            </w:r>
          </w:p>
          <w:p w14:paraId="21691F91" w14:textId="5610BEA0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23F74171" w14:textId="77777777" w:rsidTr="00182796">
        <w:tc>
          <w:tcPr>
            <w:tcW w:w="2694" w:type="dxa"/>
          </w:tcPr>
          <w:p w14:paraId="6C0688E5" w14:textId="64422835" w:rsidR="006F0DBA" w:rsidRPr="00071C70" w:rsidRDefault="00D95CF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Niedostosowanie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warstwy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sprzętowej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dostarczonej jako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przetwarzanie w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chmurze</w:t>
            </w:r>
          </w:p>
        </w:tc>
        <w:tc>
          <w:tcPr>
            <w:tcW w:w="1697" w:type="dxa"/>
          </w:tcPr>
          <w:p w14:paraId="51BE9DAB" w14:textId="4D0869CE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18B3994B" w14:textId="7CF636E6" w:rsidR="006F0DBA" w:rsidRPr="00071C70" w:rsidRDefault="00B67232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6FB8B4FD" w14:textId="77777777" w:rsidR="00033023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precyzyjne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określenie potrzeb i wymagań w zakresie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technicznym i funkcjonalnym względem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dostawcy w ramach warunków udziału 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postępowaniu w SIWZ.</w:t>
            </w:r>
          </w:p>
          <w:p w14:paraId="096C4047" w14:textId="6DB9EC07" w:rsidR="002E6324" w:rsidRDefault="002E632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wybór wykonawcy o dopasowanej do potrzeb projektu infrastrukturze.</w:t>
            </w:r>
          </w:p>
          <w:p w14:paraId="3D0C8280" w14:textId="4A418B00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7E529D3C" w14:textId="77777777" w:rsidTr="00182796">
        <w:tc>
          <w:tcPr>
            <w:tcW w:w="2694" w:type="dxa"/>
          </w:tcPr>
          <w:p w14:paraId="5A6C1DED" w14:textId="230CCDC4" w:rsidR="00D95CFD" w:rsidRPr="00071C70" w:rsidRDefault="00D95CF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Problemy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mplementacją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modułu AI</w:t>
            </w:r>
          </w:p>
        </w:tc>
        <w:tc>
          <w:tcPr>
            <w:tcW w:w="1697" w:type="dxa"/>
          </w:tcPr>
          <w:p w14:paraId="00C4E837" w14:textId="3B932207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1D0D34AA" w14:textId="707CC09D" w:rsidR="00D95CFD" w:rsidRPr="00071C70" w:rsidRDefault="00B67232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264" w:type="dxa"/>
          </w:tcPr>
          <w:p w14:paraId="2196A1D5" w14:textId="77777777" w:rsidR="00033023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ryzyka- podnoszenie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kompetencji zespołu projektowego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niezbędnych dla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tworzenia, wdrażania 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korzystania z technologii opartych o AI.</w:t>
            </w:r>
          </w:p>
          <w:p w14:paraId="7CC08887" w14:textId="2BB4D618" w:rsidR="002E632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podniesienie kwalifikacji zespołu projektowego.</w:t>
            </w:r>
          </w:p>
          <w:p w14:paraId="1EAA1775" w14:textId="14024269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1C7137FB" w14:textId="77777777" w:rsidTr="00182796">
        <w:tc>
          <w:tcPr>
            <w:tcW w:w="2694" w:type="dxa"/>
          </w:tcPr>
          <w:p w14:paraId="5F7836AD" w14:textId="2C14C80F" w:rsidR="00D95CFD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Vendorlock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związane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uzależnieniem się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 jednego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dostawcy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oprogramowania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lub sprzętu, co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może stanowić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zagrożenie dla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dalszego rozwoju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systemu.</w:t>
            </w:r>
          </w:p>
        </w:tc>
        <w:tc>
          <w:tcPr>
            <w:tcW w:w="1697" w:type="dxa"/>
          </w:tcPr>
          <w:p w14:paraId="21D67E2A" w14:textId="289405EA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3CB2D9A4" w14:textId="33D18812" w:rsidR="00D95CFD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552412EB" w14:textId="4A71BE26" w:rsidR="00D95CFD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ryzyka- w dokumentacji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przetargowej i zawartej na jej podstawie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umowie wprowadzone zostaną zapisy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zobowiązujące Wykonawcę Platformy do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przeniesienia na GIS jako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Zamawiającego wszelkich Praw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Własności Intelektualnej do Produktów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powstałych w wyniku realizacji umowy,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 najszerszym zakresie dozwolonym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przez prawo, bez jakichkolwiek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ograniczeń czasowych lub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terytorialnych. W przypadku, gdy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przeniesienie Praw Własności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Intelektualnej do Produktów będzie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dotyczyło autorskich praw majątkowych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lub praw pokrewnych, to obejmie ono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pola eksploatacji istniejące w chwili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przeniesienia.</w:t>
            </w:r>
          </w:p>
          <w:p w14:paraId="79201C2C" w14:textId="54DAC24E" w:rsidR="002E6324" w:rsidRDefault="008E4CCC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W przypadku decyzji o przystąpieniu KPRM do realizacji projektu w formule partnerskiej – zastosowanie odpowiednich klauzuli w umowie z wykonawcą o podobnym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skutku.</w:t>
            </w:r>
            <w:r w:rsidR="00A323A4"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</w:t>
            </w:r>
            <w:proofErr w:type="spellEnd"/>
            <w:r w:rsidR="00A323A4"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 xml:space="preserve"> efekty:</w:t>
            </w:r>
            <w:r w:rsidR="00A323A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zabezpieczenie praw własności intelektualnej do produktów projektu.</w:t>
            </w:r>
          </w:p>
          <w:p w14:paraId="34542DE3" w14:textId="675D15C8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3627964A" w14:textId="77777777" w:rsidTr="00182796">
        <w:tc>
          <w:tcPr>
            <w:tcW w:w="2694" w:type="dxa"/>
          </w:tcPr>
          <w:p w14:paraId="1A0A102D" w14:textId="5FE5C23D" w:rsidR="00D95CFD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Technologie open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- Ponieważ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produkty Projektu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mogą być oparte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na technologii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open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istnieje ryzyko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zaprzestania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rozwoju czy też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wsparcia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technologii open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spowoduje brak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kompatybilności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innymi,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rozwijanymi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technologiami.</w:t>
            </w:r>
          </w:p>
        </w:tc>
        <w:tc>
          <w:tcPr>
            <w:tcW w:w="1697" w:type="dxa"/>
          </w:tcPr>
          <w:p w14:paraId="0F1B5130" w14:textId="239D6D2F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260652D0" w14:textId="29B8DBB5" w:rsidR="00D95CFD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4B54A79A" w14:textId="77777777" w:rsidR="00D95CFD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 - korzystanie z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oprogramowania Open Source w celu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wykonywania umowy, a zwłaszcza 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celu stworzenia Platformy, możliwe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będzie tylko wówczas, jeśli możliwe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będzie przeniesienie Praw Własności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Intelektualnej lub udzielenie licencji do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Produktów obejmie ono pola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eksploatacji istniejące w chwili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przeniesienia.</w:t>
            </w:r>
          </w:p>
          <w:p w14:paraId="63A4AD79" w14:textId="77777777" w:rsidR="002E6324" w:rsidRDefault="00A323A4" w:rsidP="002E63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zabezpieczenie praw własności intelektualnej do produktów projektu.</w:t>
            </w:r>
          </w:p>
          <w:p w14:paraId="5BA3CE20" w14:textId="2935320C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7C15F777" w14:textId="77777777" w:rsidTr="00182796">
        <w:tc>
          <w:tcPr>
            <w:tcW w:w="2694" w:type="dxa"/>
          </w:tcPr>
          <w:p w14:paraId="6B07A875" w14:textId="3F72DBD7" w:rsidR="00093028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Bezpieczeństwo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danych i ciągłość realizacji procesów</w:t>
            </w:r>
          </w:p>
        </w:tc>
        <w:tc>
          <w:tcPr>
            <w:tcW w:w="1697" w:type="dxa"/>
          </w:tcPr>
          <w:p w14:paraId="1FD68F6F" w14:textId="68901FD7" w:rsidR="00093028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054963C7" w14:textId="70E8E4BD" w:rsidR="00093028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42C4CD11" w14:textId="124CD8E1" w:rsidR="009E247E" w:rsidRPr="00A323A4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9E247E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 poprzez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9E247E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zapewnienie właściwej jakości i bezpieczeństwa oprogramowania przez:</w:t>
            </w:r>
          </w:p>
          <w:p w14:paraId="62C46F58" w14:textId="3BA50771" w:rsidR="009E247E" w:rsidRPr="00A323A4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1. stosowanie technik i narzędzi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kontroli jakości,</w:t>
            </w:r>
          </w:p>
          <w:p w14:paraId="2211B510" w14:textId="04D84D94" w:rsidR="009E247E" w:rsidRPr="00A323A4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2. bieżącą weryfikację jakości 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bezpieczeństwa przez Inżyniera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Kontraktu</w:t>
            </w:r>
          </w:p>
          <w:p w14:paraId="013AEEAB" w14:textId="77777777" w:rsidR="00093028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3. przeprowadzenie niezależnego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audytu bezpieczeństwa.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Podczas projektowania i implementacji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Platformy analiza czynników mających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wpływ na jej bezpieczeństwo takich jak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zabezpieczenie przed przeciążeniem,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zabezpieczenie aplikacji przed awarią,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zabezpieczenie przed nieuprawnionym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dostępem, kontrola uprawnień,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monitorowanie działania aplikacji,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zapewnienie ciągłości działania,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bezpieczeństwo serwera aplikacji, testy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bezpieczeństwa, badania akceptacyjne,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testy penetracyjne.</w:t>
            </w:r>
          </w:p>
          <w:p w14:paraId="2BE84F74" w14:textId="2D78A134" w:rsidR="002E6324" w:rsidRDefault="00A323A4" w:rsidP="002E63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lastRenderedPageBreak/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zmniejszenie prawdopodobieństwa- </w:t>
            </w:r>
            <w:r w:rsidR="00056E4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potwierdzenie </w:t>
            </w:r>
            <w:r w:rsidR="00056E47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właściwej jakości i bezpieczeństwa oprogramowania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6B858396" w14:textId="1358BE52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0446DF62" w14:textId="77777777" w:rsidTr="00182796">
        <w:trPr>
          <w:trHeight w:val="1440"/>
        </w:trPr>
        <w:tc>
          <w:tcPr>
            <w:tcW w:w="2694" w:type="dxa"/>
          </w:tcPr>
          <w:p w14:paraId="7CA4A567" w14:textId="16BA6B0A" w:rsidR="003C0D73" w:rsidRPr="00071C70" w:rsidRDefault="00CA304F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skutecznej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koordynacji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ziałań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projektowych</w:t>
            </w:r>
          </w:p>
        </w:tc>
        <w:tc>
          <w:tcPr>
            <w:tcW w:w="1697" w:type="dxa"/>
          </w:tcPr>
          <w:p w14:paraId="536A602B" w14:textId="6008D99A" w:rsidR="003C0D73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2F84649" w14:textId="319C21B2" w:rsidR="003C0D73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7F68CEF0" w14:textId="77777777" w:rsidR="00D51470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C0B38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rozwijanie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C0B38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kwalifikacji zarządczych kadry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C0B38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uczestniczącej w zarządzaniu projektem.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1FBCB71F" w14:textId="77777777" w:rsidR="00056E47" w:rsidRDefault="00056E47" w:rsidP="00056E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podniesienie kwalifikacji zespołu projektowego.</w:t>
            </w:r>
          </w:p>
          <w:p w14:paraId="79AD313D" w14:textId="4CBD21CE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</w:tbl>
    <w:p w14:paraId="353554FC" w14:textId="77777777" w:rsidR="00877FAD" w:rsidRDefault="00877FAD" w:rsidP="00182796">
      <w:pPr>
        <w:rPr>
          <w:rFonts w:ascii="Arial" w:hAnsi="Arial" w:cs="Arial"/>
          <w:b/>
          <w:sz w:val="20"/>
          <w:szCs w:val="20"/>
        </w:rPr>
      </w:pPr>
    </w:p>
    <w:p w14:paraId="33CFB423" w14:textId="5178961E" w:rsidR="00081F26" w:rsidRDefault="00081F26" w:rsidP="00877FAD">
      <w:pPr>
        <w:rPr>
          <w:rFonts w:ascii="Arial" w:hAnsi="Arial" w:cs="Arial"/>
          <w:b/>
          <w:sz w:val="20"/>
          <w:szCs w:val="20"/>
        </w:rPr>
      </w:pPr>
    </w:p>
    <w:p w14:paraId="71852D88" w14:textId="77777777" w:rsidR="00081F26" w:rsidRDefault="00081F26" w:rsidP="00877FAD">
      <w:pPr>
        <w:rPr>
          <w:rFonts w:ascii="Arial" w:hAnsi="Arial" w:cs="Arial"/>
          <w:b/>
          <w:sz w:val="20"/>
          <w:szCs w:val="20"/>
        </w:rPr>
      </w:pPr>
    </w:p>
    <w:p w14:paraId="70AA8D78" w14:textId="77777777" w:rsidR="00081F26" w:rsidRDefault="00081F26" w:rsidP="00182796">
      <w:pPr>
        <w:rPr>
          <w:rFonts w:ascii="Arial" w:hAnsi="Arial" w:cs="Arial"/>
          <w:b/>
          <w:sz w:val="20"/>
          <w:szCs w:val="20"/>
        </w:rPr>
      </w:pPr>
    </w:p>
    <w:p w14:paraId="7BB64F32" w14:textId="1D30B55E" w:rsidR="00CF2E64" w:rsidRDefault="00CF2E64" w:rsidP="00182796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741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741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7413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741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71C70" w:rsidRPr="00071C7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8FA8FE9" w:rsidR="0091332C" w:rsidRPr="00071C70" w:rsidRDefault="00036ABD" w:rsidP="0021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abezpieczenia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środków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finansowych na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utrzymanie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 po jego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wdrożeniu</w:t>
            </w:r>
          </w:p>
        </w:tc>
        <w:tc>
          <w:tcPr>
            <w:tcW w:w="1701" w:type="dxa"/>
            <w:shd w:val="clear" w:color="auto" w:fill="FFFFFF"/>
          </w:tcPr>
          <w:p w14:paraId="2F0B777F" w14:textId="08046506" w:rsidR="0091332C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3F3A260C" w:rsidR="0091332C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5CD12479" w:rsidR="0091332C" w:rsidRPr="00071C70" w:rsidRDefault="006A5CA3" w:rsidP="00071C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Oddziaływanie na ryzyko 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zaplanowanie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rodków na utrzymanie systemu w</w:t>
            </w:r>
            <w:r w:rsidR="00071C7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budżecie GIS na kolejne lata</w:t>
            </w:r>
          </w:p>
        </w:tc>
      </w:tr>
      <w:tr w:rsidR="00071C70" w:rsidRPr="00071C70" w14:paraId="13155B2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8A4F70F" w14:textId="0D6F53B5" w:rsidR="00093028" w:rsidRPr="00071C70" w:rsidRDefault="00036ABD" w:rsidP="0021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Awarie systemu i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utrudnienie w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przekazywaniu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danych</w:t>
            </w:r>
          </w:p>
        </w:tc>
        <w:tc>
          <w:tcPr>
            <w:tcW w:w="1701" w:type="dxa"/>
            <w:shd w:val="clear" w:color="auto" w:fill="FFFFFF"/>
          </w:tcPr>
          <w:p w14:paraId="2BA6CC33" w14:textId="6DB88C55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8F47A86" w14:textId="545FFA6D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C7C0C49" w14:textId="200A289A" w:rsidR="006A5CA3" w:rsidRPr="00071C70" w:rsidRDefault="006A5CA3" w:rsidP="006A5C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Oddziaływanie na ryzyko 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modułowe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0D30C9" w14:textId="5834D556" w:rsidR="00093028" w:rsidRPr="00071C70" w:rsidRDefault="006A5CA3" w:rsidP="00B6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wprowadzanie systemu tak aby możliwe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było szybkie identyfikowanie awarii.</w:t>
            </w:r>
          </w:p>
        </w:tc>
      </w:tr>
      <w:tr w:rsidR="00071C70" w:rsidRPr="00071C70" w14:paraId="11EF4D2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78341B" w14:textId="02EAFAFC" w:rsidR="00093028" w:rsidRPr="00071C70" w:rsidRDefault="002867B8" w:rsidP="00A107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miejętności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efektywnego wykorzystywania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funkcjonalności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701" w:type="dxa"/>
            <w:shd w:val="clear" w:color="auto" w:fill="FFFFFF"/>
          </w:tcPr>
          <w:p w14:paraId="127394E7" w14:textId="5BEC86CC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7241205" w14:textId="011709FC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73D27D6" w14:textId="77777777" w:rsidR="006A5CA3" w:rsidRPr="00071C70" w:rsidRDefault="006A5CA3" w:rsidP="006A5C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 -</w:t>
            </w:r>
          </w:p>
          <w:p w14:paraId="3DD43B2F" w14:textId="6BDEDD37" w:rsidR="00093028" w:rsidRPr="00071C70" w:rsidRDefault="006A5CA3" w:rsidP="00B6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przeprowadzenie szkoleń on-line z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zakresu użytkowania systemu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54902F7" w14:textId="77777777" w:rsidR="007168FB" w:rsidRPr="00071C70" w:rsidRDefault="007168FB" w:rsidP="007168FB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071C70">
        <w:rPr>
          <w:rFonts w:ascii="Arial" w:hAnsi="Arial" w:cs="Arial"/>
          <w:sz w:val="20"/>
          <w:szCs w:val="20"/>
        </w:rPr>
        <w:t>Nie dotyczy</w:t>
      </w:r>
    </w:p>
    <w:p w14:paraId="0FA2F07F" w14:textId="083C58E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6EF1695" w14:textId="1A23CFC6" w:rsidR="008956F5" w:rsidRPr="00071C70" w:rsidRDefault="008956F5" w:rsidP="00071C70">
      <w:pPr>
        <w:spacing w:after="0"/>
        <w:rPr>
          <w:rFonts w:ascii="Arial" w:hAnsi="Arial" w:cs="Arial"/>
          <w:sz w:val="20"/>
          <w:szCs w:val="20"/>
        </w:rPr>
      </w:pPr>
      <w:r w:rsidRPr="00AD5F11">
        <w:rPr>
          <w:rFonts w:ascii="Arial" w:hAnsi="Arial" w:cs="Arial"/>
          <w:sz w:val="20"/>
          <w:szCs w:val="20"/>
        </w:rPr>
        <w:t xml:space="preserve">Przemysław Rzodkiewicz, </w:t>
      </w:r>
      <w:r w:rsidR="00F753C6" w:rsidRPr="00AD5F11">
        <w:rPr>
          <w:rFonts w:ascii="Arial" w:hAnsi="Arial" w:cs="Arial"/>
          <w:sz w:val="20"/>
          <w:szCs w:val="20"/>
        </w:rPr>
        <w:t>Ekspert</w:t>
      </w:r>
      <w:r w:rsidRPr="00AD5F11">
        <w:rPr>
          <w:rFonts w:ascii="Arial" w:hAnsi="Arial" w:cs="Arial"/>
          <w:sz w:val="20"/>
          <w:szCs w:val="20"/>
        </w:rPr>
        <w:t>, Departa</w:t>
      </w:r>
      <w:r w:rsidR="00FC69CF" w:rsidRPr="00AD5F11">
        <w:rPr>
          <w:rFonts w:ascii="Arial" w:hAnsi="Arial" w:cs="Arial"/>
          <w:sz w:val="20"/>
          <w:szCs w:val="20"/>
        </w:rPr>
        <w:t>ment</w:t>
      </w:r>
      <w:r w:rsidR="00FC69CF" w:rsidRPr="00071C70">
        <w:rPr>
          <w:rFonts w:ascii="Arial" w:hAnsi="Arial" w:cs="Arial"/>
          <w:sz w:val="20"/>
          <w:szCs w:val="20"/>
        </w:rPr>
        <w:t xml:space="preserve"> Bezpieczeństwa </w:t>
      </w:r>
      <w:r w:rsidR="0015249A" w:rsidRPr="00071C70">
        <w:rPr>
          <w:rFonts w:ascii="Arial" w:hAnsi="Arial" w:cs="Arial"/>
          <w:sz w:val="20"/>
          <w:szCs w:val="20"/>
        </w:rPr>
        <w:t>Żywności</w:t>
      </w:r>
      <w:r w:rsidR="00FC69CF" w:rsidRPr="00071C70">
        <w:rPr>
          <w:rFonts w:ascii="Arial" w:hAnsi="Arial" w:cs="Arial"/>
          <w:sz w:val="20"/>
          <w:szCs w:val="20"/>
        </w:rPr>
        <w:t xml:space="preserve"> i Żywienia</w:t>
      </w:r>
      <w:r w:rsidRPr="00071C70">
        <w:rPr>
          <w:rFonts w:ascii="Arial" w:hAnsi="Arial" w:cs="Arial"/>
          <w:sz w:val="20"/>
          <w:szCs w:val="20"/>
        </w:rPr>
        <w:t xml:space="preserve">, </w:t>
      </w:r>
      <w:r w:rsidRPr="00071C70">
        <w:rPr>
          <w:rFonts w:ascii="Arial" w:hAnsi="Arial" w:cs="Arial"/>
          <w:sz w:val="20"/>
          <w:szCs w:val="20"/>
        </w:rPr>
        <w:br/>
      </w:r>
      <w:r w:rsidR="00FC69CF" w:rsidRPr="00071C70">
        <w:rPr>
          <w:rFonts w:ascii="Arial" w:hAnsi="Arial" w:cs="Arial"/>
          <w:sz w:val="20"/>
          <w:szCs w:val="20"/>
        </w:rPr>
        <w:t>Główny Inspektorat Sanitarny</w:t>
      </w:r>
    </w:p>
    <w:p w14:paraId="674DE7D6" w14:textId="5CE1210A" w:rsidR="00FC69CF" w:rsidRPr="00071C70" w:rsidRDefault="008956F5" w:rsidP="00071C70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071C70">
        <w:rPr>
          <w:rFonts w:ascii="Arial" w:hAnsi="Arial" w:cs="Arial"/>
          <w:sz w:val="20"/>
          <w:szCs w:val="20"/>
          <w:lang w:val="en-GB"/>
        </w:rPr>
        <w:t xml:space="preserve">tel. </w:t>
      </w:r>
      <w:proofErr w:type="spellStart"/>
      <w:r w:rsidRPr="00071C70">
        <w:rPr>
          <w:rFonts w:ascii="Arial" w:hAnsi="Arial" w:cs="Arial"/>
          <w:sz w:val="20"/>
          <w:szCs w:val="20"/>
          <w:lang w:val="en-GB"/>
        </w:rPr>
        <w:t>kom</w:t>
      </w:r>
      <w:proofErr w:type="spellEnd"/>
      <w:r w:rsidRPr="00071C70">
        <w:rPr>
          <w:rFonts w:ascii="Arial" w:hAnsi="Arial" w:cs="Arial"/>
          <w:sz w:val="20"/>
          <w:szCs w:val="20"/>
          <w:lang w:val="en-GB"/>
        </w:rPr>
        <w:t>. +48</w:t>
      </w:r>
      <w:r w:rsidR="00BF57D0" w:rsidRPr="00071C70">
        <w:rPr>
          <w:rFonts w:ascii="Arial" w:hAnsi="Arial" w:cs="Arial"/>
          <w:sz w:val="20"/>
          <w:szCs w:val="20"/>
          <w:lang w:val="en-GB"/>
        </w:rPr>
        <w:t> 538</w:t>
      </w:r>
      <w:r w:rsidR="0015249A" w:rsidRPr="00071C70">
        <w:rPr>
          <w:rFonts w:ascii="Arial" w:hAnsi="Arial" w:cs="Arial"/>
          <w:sz w:val="20"/>
          <w:szCs w:val="20"/>
          <w:lang w:val="en-GB"/>
        </w:rPr>
        <w:t> </w:t>
      </w:r>
      <w:r w:rsidR="00BF57D0" w:rsidRPr="00071C70">
        <w:rPr>
          <w:rFonts w:ascii="Arial" w:hAnsi="Arial" w:cs="Arial"/>
          <w:sz w:val="20"/>
          <w:szCs w:val="20"/>
          <w:lang w:val="en-GB"/>
        </w:rPr>
        <w:t>895</w:t>
      </w:r>
      <w:r w:rsidR="0015249A" w:rsidRPr="00071C70">
        <w:rPr>
          <w:rFonts w:ascii="Arial" w:hAnsi="Arial" w:cs="Arial"/>
          <w:sz w:val="20"/>
          <w:szCs w:val="20"/>
          <w:lang w:val="en-GB"/>
        </w:rPr>
        <w:t xml:space="preserve"> 188</w:t>
      </w:r>
    </w:p>
    <w:p w14:paraId="5ACC80B6" w14:textId="57201F96" w:rsidR="00A92887" w:rsidRPr="00071C70" w:rsidRDefault="008956F5" w:rsidP="00071C70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071C70">
        <w:rPr>
          <w:rFonts w:ascii="Arial" w:hAnsi="Arial" w:cs="Arial"/>
          <w:sz w:val="20"/>
          <w:szCs w:val="20"/>
          <w:lang w:val="en-GB"/>
        </w:rPr>
        <w:t xml:space="preserve">e-mail: </w:t>
      </w:r>
      <w:hyperlink r:id="rId8" w:history="1">
        <w:r w:rsidR="00CD6FF6" w:rsidRPr="00071C70">
          <w:rPr>
            <w:rStyle w:val="Hipercze"/>
            <w:rFonts w:ascii="Arial" w:hAnsi="Arial" w:cs="Arial"/>
            <w:sz w:val="20"/>
            <w:szCs w:val="20"/>
            <w:lang w:val="en-GB"/>
          </w:rPr>
          <w:t>p.rzodkiewicz@gis.gov.pl</w:t>
        </w:r>
      </w:hyperlink>
      <w:bookmarkStart w:id="1" w:name="_GoBack"/>
      <w:bookmarkEnd w:id="1"/>
    </w:p>
    <w:sectPr w:rsidR="00A92887" w:rsidRPr="00071C70" w:rsidSect="00182796">
      <w:footerReference w:type="default" r:id="rId9"/>
      <w:pgSz w:w="11906" w:h="16838"/>
      <w:pgMar w:top="1417" w:right="1133" w:bottom="1417" w:left="993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CFB16" w14:textId="77777777" w:rsidR="001F7CDB" w:rsidRDefault="001F7CDB" w:rsidP="00BB2420">
      <w:pPr>
        <w:spacing w:after="0" w:line="240" w:lineRule="auto"/>
      </w:pPr>
      <w:r>
        <w:separator/>
      </w:r>
    </w:p>
  </w:endnote>
  <w:endnote w:type="continuationSeparator" w:id="0">
    <w:p w14:paraId="25B2D22E" w14:textId="77777777" w:rsidR="001F7CDB" w:rsidRDefault="001F7CDB" w:rsidP="00BB2420">
      <w:pPr>
        <w:spacing w:after="0" w:line="240" w:lineRule="auto"/>
      </w:pPr>
      <w:r>
        <w:continuationSeparator/>
      </w:r>
    </w:p>
  </w:endnote>
  <w:endnote w:type="continuationNotice" w:id="1">
    <w:p w14:paraId="29D95315" w14:textId="77777777" w:rsidR="001F7CDB" w:rsidRDefault="001F7C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71514CC" w:rsidR="00E7413A" w:rsidRDefault="00E741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279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82796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E7413A" w:rsidRDefault="00E741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ED4DA" w14:textId="77777777" w:rsidR="001F7CDB" w:rsidRDefault="001F7CDB" w:rsidP="00BB2420">
      <w:pPr>
        <w:spacing w:after="0" w:line="240" w:lineRule="auto"/>
      </w:pPr>
      <w:r>
        <w:separator/>
      </w:r>
    </w:p>
  </w:footnote>
  <w:footnote w:type="continuationSeparator" w:id="0">
    <w:p w14:paraId="5B1722A3" w14:textId="77777777" w:rsidR="001F7CDB" w:rsidRDefault="001F7CDB" w:rsidP="00BB2420">
      <w:pPr>
        <w:spacing w:after="0" w:line="240" w:lineRule="auto"/>
      </w:pPr>
      <w:r>
        <w:continuationSeparator/>
      </w:r>
    </w:p>
  </w:footnote>
  <w:footnote w:type="continuationNotice" w:id="1">
    <w:p w14:paraId="77F7214A" w14:textId="77777777" w:rsidR="001F7CDB" w:rsidRDefault="001F7CDB">
      <w:pPr>
        <w:spacing w:after="0" w:line="240" w:lineRule="auto"/>
      </w:pPr>
    </w:p>
  </w:footnote>
  <w:footnote w:id="2">
    <w:p w14:paraId="07C085AB" w14:textId="77777777" w:rsidR="00E7413A" w:rsidRDefault="00E7413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A2981"/>
    <w:multiLevelType w:val="hybridMultilevel"/>
    <w:tmpl w:val="D1901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1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wNDA2NrU0sDCwNDZQ0lEKTi0uzszPAykwqQUAsnpYnCwAAAA="/>
  </w:docVars>
  <w:rsids>
    <w:rsidRoot w:val="005A1B30"/>
    <w:rsid w:val="00003CB0"/>
    <w:rsid w:val="00006E59"/>
    <w:rsid w:val="0001545A"/>
    <w:rsid w:val="00030911"/>
    <w:rsid w:val="00033023"/>
    <w:rsid w:val="00036ABD"/>
    <w:rsid w:val="00043DD9"/>
    <w:rsid w:val="00044D68"/>
    <w:rsid w:val="00047D9D"/>
    <w:rsid w:val="00056E47"/>
    <w:rsid w:val="0006403E"/>
    <w:rsid w:val="00070663"/>
    <w:rsid w:val="00071880"/>
    <w:rsid w:val="00071C70"/>
    <w:rsid w:val="00081F26"/>
    <w:rsid w:val="00084E5B"/>
    <w:rsid w:val="00087231"/>
    <w:rsid w:val="00090B6F"/>
    <w:rsid w:val="00093028"/>
    <w:rsid w:val="00095944"/>
    <w:rsid w:val="000A1DFB"/>
    <w:rsid w:val="000A2F32"/>
    <w:rsid w:val="000A3938"/>
    <w:rsid w:val="000A5435"/>
    <w:rsid w:val="000B059E"/>
    <w:rsid w:val="000B3471"/>
    <w:rsid w:val="000B3E49"/>
    <w:rsid w:val="000B74E8"/>
    <w:rsid w:val="000C6725"/>
    <w:rsid w:val="000D1E69"/>
    <w:rsid w:val="000D385F"/>
    <w:rsid w:val="000E0060"/>
    <w:rsid w:val="000E1828"/>
    <w:rsid w:val="000E2451"/>
    <w:rsid w:val="000E4BF8"/>
    <w:rsid w:val="000F20A9"/>
    <w:rsid w:val="000F307B"/>
    <w:rsid w:val="000F30B9"/>
    <w:rsid w:val="00100893"/>
    <w:rsid w:val="00100C93"/>
    <w:rsid w:val="0011693F"/>
    <w:rsid w:val="00122251"/>
    <w:rsid w:val="00122388"/>
    <w:rsid w:val="00123599"/>
    <w:rsid w:val="00124C3D"/>
    <w:rsid w:val="001309CA"/>
    <w:rsid w:val="00134D2B"/>
    <w:rsid w:val="00141A92"/>
    <w:rsid w:val="001441D4"/>
    <w:rsid w:val="00145E84"/>
    <w:rsid w:val="0015102C"/>
    <w:rsid w:val="0015249A"/>
    <w:rsid w:val="00153381"/>
    <w:rsid w:val="00176FBB"/>
    <w:rsid w:val="0018042D"/>
    <w:rsid w:val="00181E97"/>
    <w:rsid w:val="00182796"/>
    <w:rsid w:val="00182A08"/>
    <w:rsid w:val="00187FC0"/>
    <w:rsid w:val="001A2EF2"/>
    <w:rsid w:val="001B5EDC"/>
    <w:rsid w:val="001C2D74"/>
    <w:rsid w:val="001C7FAC"/>
    <w:rsid w:val="001D167C"/>
    <w:rsid w:val="001E0CAC"/>
    <w:rsid w:val="001E16A3"/>
    <w:rsid w:val="001E1DEA"/>
    <w:rsid w:val="001E7199"/>
    <w:rsid w:val="001F24A0"/>
    <w:rsid w:val="001F4F9A"/>
    <w:rsid w:val="001F67EC"/>
    <w:rsid w:val="001F7CDB"/>
    <w:rsid w:val="002026C9"/>
    <w:rsid w:val="0020330A"/>
    <w:rsid w:val="00210E60"/>
    <w:rsid w:val="00237279"/>
    <w:rsid w:val="00240D69"/>
    <w:rsid w:val="00241B5E"/>
    <w:rsid w:val="00247663"/>
    <w:rsid w:val="00252087"/>
    <w:rsid w:val="00263392"/>
    <w:rsid w:val="00265194"/>
    <w:rsid w:val="00276C00"/>
    <w:rsid w:val="00277E09"/>
    <w:rsid w:val="002825F1"/>
    <w:rsid w:val="00286412"/>
    <w:rsid w:val="002867B8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1E78"/>
    <w:rsid w:val="002E2FAF"/>
    <w:rsid w:val="002E6324"/>
    <w:rsid w:val="002F29A3"/>
    <w:rsid w:val="0030196F"/>
    <w:rsid w:val="00302775"/>
    <w:rsid w:val="00304D04"/>
    <w:rsid w:val="00310D8E"/>
    <w:rsid w:val="003131AE"/>
    <w:rsid w:val="003221F2"/>
    <w:rsid w:val="00322614"/>
    <w:rsid w:val="00334A24"/>
    <w:rsid w:val="003410FE"/>
    <w:rsid w:val="003508E7"/>
    <w:rsid w:val="003542F1"/>
    <w:rsid w:val="00356A3E"/>
    <w:rsid w:val="003642B8"/>
    <w:rsid w:val="003702BA"/>
    <w:rsid w:val="00386DC9"/>
    <w:rsid w:val="00392919"/>
    <w:rsid w:val="003946AC"/>
    <w:rsid w:val="00396C84"/>
    <w:rsid w:val="003A4115"/>
    <w:rsid w:val="003B5B7A"/>
    <w:rsid w:val="003C0D73"/>
    <w:rsid w:val="003C47A4"/>
    <w:rsid w:val="003C7325"/>
    <w:rsid w:val="003C7A59"/>
    <w:rsid w:val="003D7DD0"/>
    <w:rsid w:val="003E3144"/>
    <w:rsid w:val="00405EA4"/>
    <w:rsid w:val="0041034F"/>
    <w:rsid w:val="004118A3"/>
    <w:rsid w:val="00412A56"/>
    <w:rsid w:val="00420B82"/>
    <w:rsid w:val="00423A26"/>
    <w:rsid w:val="00425046"/>
    <w:rsid w:val="004350B8"/>
    <w:rsid w:val="00444AAB"/>
    <w:rsid w:val="00450089"/>
    <w:rsid w:val="00466EB1"/>
    <w:rsid w:val="004729D1"/>
    <w:rsid w:val="00473B58"/>
    <w:rsid w:val="004809EF"/>
    <w:rsid w:val="00494321"/>
    <w:rsid w:val="004B4AE1"/>
    <w:rsid w:val="004C0B38"/>
    <w:rsid w:val="004C1D48"/>
    <w:rsid w:val="004D1048"/>
    <w:rsid w:val="004D269E"/>
    <w:rsid w:val="004D65CA"/>
    <w:rsid w:val="004F6E89"/>
    <w:rsid w:val="00504B06"/>
    <w:rsid w:val="005076A1"/>
    <w:rsid w:val="00513213"/>
    <w:rsid w:val="00517F12"/>
    <w:rsid w:val="0052102C"/>
    <w:rsid w:val="005212C8"/>
    <w:rsid w:val="00521CD7"/>
    <w:rsid w:val="00524E6C"/>
    <w:rsid w:val="005332D6"/>
    <w:rsid w:val="00544DFE"/>
    <w:rsid w:val="005548F2"/>
    <w:rsid w:val="005734CE"/>
    <w:rsid w:val="00581AAA"/>
    <w:rsid w:val="005840AB"/>
    <w:rsid w:val="00586664"/>
    <w:rsid w:val="00593290"/>
    <w:rsid w:val="005A0E33"/>
    <w:rsid w:val="005A12F7"/>
    <w:rsid w:val="005A1B30"/>
    <w:rsid w:val="005B1A32"/>
    <w:rsid w:val="005B7464"/>
    <w:rsid w:val="005C0469"/>
    <w:rsid w:val="005C6116"/>
    <w:rsid w:val="005C77BB"/>
    <w:rsid w:val="005D17CF"/>
    <w:rsid w:val="005D24AF"/>
    <w:rsid w:val="005D5AAB"/>
    <w:rsid w:val="005D6E12"/>
    <w:rsid w:val="005E0ED8"/>
    <w:rsid w:val="005E3BBE"/>
    <w:rsid w:val="005E6ABD"/>
    <w:rsid w:val="005F41FA"/>
    <w:rsid w:val="00600AE4"/>
    <w:rsid w:val="006054AA"/>
    <w:rsid w:val="0060779A"/>
    <w:rsid w:val="006124CC"/>
    <w:rsid w:val="00617CF0"/>
    <w:rsid w:val="0062054D"/>
    <w:rsid w:val="006334BF"/>
    <w:rsid w:val="006359CB"/>
    <w:rsid w:val="00635A54"/>
    <w:rsid w:val="00661A62"/>
    <w:rsid w:val="00672B5F"/>
    <w:rsid w:val="006731D9"/>
    <w:rsid w:val="006822BC"/>
    <w:rsid w:val="006948D3"/>
    <w:rsid w:val="006A0E12"/>
    <w:rsid w:val="006A5CA3"/>
    <w:rsid w:val="006A60AA"/>
    <w:rsid w:val="006B034F"/>
    <w:rsid w:val="006B5117"/>
    <w:rsid w:val="006C78AE"/>
    <w:rsid w:val="006E06FE"/>
    <w:rsid w:val="006E0CFA"/>
    <w:rsid w:val="006E6205"/>
    <w:rsid w:val="006F0DBA"/>
    <w:rsid w:val="00701800"/>
    <w:rsid w:val="00704D5D"/>
    <w:rsid w:val="007111A9"/>
    <w:rsid w:val="007168FB"/>
    <w:rsid w:val="00725708"/>
    <w:rsid w:val="007337C9"/>
    <w:rsid w:val="0073691A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B77B9"/>
    <w:rsid w:val="007C2503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34DD"/>
    <w:rsid w:val="00803FBE"/>
    <w:rsid w:val="00805178"/>
    <w:rsid w:val="0080530D"/>
    <w:rsid w:val="00806134"/>
    <w:rsid w:val="00830B70"/>
    <w:rsid w:val="00840749"/>
    <w:rsid w:val="00847A84"/>
    <w:rsid w:val="0087452F"/>
    <w:rsid w:val="00875528"/>
    <w:rsid w:val="00877FAD"/>
    <w:rsid w:val="0088098C"/>
    <w:rsid w:val="00884686"/>
    <w:rsid w:val="008956F5"/>
    <w:rsid w:val="008A332F"/>
    <w:rsid w:val="008A52F6"/>
    <w:rsid w:val="008A73AC"/>
    <w:rsid w:val="008C4BCD"/>
    <w:rsid w:val="008C6721"/>
    <w:rsid w:val="008C7325"/>
    <w:rsid w:val="008D2436"/>
    <w:rsid w:val="008D3826"/>
    <w:rsid w:val="008E4CCC"/>
    <w:rsid w:val="008F2D9B"/>
    <w:rsid w:val="008F67EE"/>
    <w:rsid w:val="00907F6D"/>
    <w:rsid w:val="00911190"/>
    <w:rsid w:val="0091332C"/>
    <w:rsid w:val="009256F2"/>
    <w:rsid w:val="00931F5A"/>
    <w:rsid w:val="00933BEC"/>
    <w:rsid w:val="009347B8"/>
    <w:rsid w:val="00936729"/>
    <w:rsid w:val="0095183B"/>
    <w:rsid w:val="00952126"/>
    <w:rsid w:val="00952617"/>
    <w:rsid w:val="00962DC4"/>
    <w:rsid w:val="009663A6"/>
    <w:rsid w:val="00971267"/>
    <w:rsid w:val="00971A40"/>
    <w:rsid w:val="00976434"/>
    <w:rsid w:val="00992EA3"/>
    <w:rsid w:val="009967CA"/>
    <w:rsid w:val="009A17FF"/>
    <w:rsid w:val="009B2347"/>
    <w:rsid w:val="009B4423"/>
    <w:rsid w:val="009C6140"/>
    <w:rsid w:val="009D2FA4"/>
    <w:rsid w:val="009D7D8A"/>
    <w:rsid w:val="009E247E"/>
    <w:rsid w:val="009E4C67"/>
    <w:rsid w:val="009F09BF"/>
    <w:rsid w:val="009F1DC8"/>
    <w:rsid w:val="009F437E"/>
    <w:rsid w:val="00A0046E"/>
    <w:rsid w:val="00A10723"/>
    <w:rsid w:val="00A11788"/>
    <w:rsid w:val="00A273D7"/>
    <w:rsid w:val="00A30847"/>
    <w:rsid w:val="00A323A4"/>
    <w:rsid w:val="00A36AE2"/>
    <w:rsid w:val="00A43E49"/>
    <w:rsid w:val="00A44EA2"/>
    <w:rsid w:val="00A54A5C"/>
    <w:rsid w:val="00A56D63"/>
    <w:rsid w:val="00A67685"/>
    <w:rsid w:val="00A728AE"/>
    <w:rsid w:val="00A804AE"/>
    <w:rsid w:val="00A86449"/>
    <w:rsid w:val="00A87C1C"/>
    <w:rsid w:val="00A92887"/>
    <w:rsid w:val="00A97DAC"/>
    <w:rsid w:val="00AA4CAB"/>
    <w:rsid w:val="00AA51AD"/>
    <w:rsid w:val="00AA730D"/>
    <w:rsid w:val="00AB2E01"/>
    <w:rsid w:val="00AB516E"/>
    <w:rsid w:val="00AB77BA"/>
    <w:rsid w:val="00AC44BC"/>
    <w:rsid w:val="00AC7E26"/>
    <w:rsid w:val="00AD16FE"/>
    <w:rsid w:val="00AD3C44"/>
    <w:rsid w:val="00AD45BB"/>
    <w:rsid w:val="00AD5F11"/>
    <w:rsid w:val="00AE1643"/>
    <w:rsid w:val="00AE3A6C"/>
    <w:rsid w:val="00AF09B8"/>
    <w:rsid w:val="00AF4F18"/>
    <w:rsid w:val="00AF567D"/>
    <w:rsid w:val="00B01983"/>
    <w:rsid w:val="00B06A64"/>
    <w:rsid w:val="00B17709"/>
    <w:rsid w:val="00B23828"/>
    <w:rsid w:val="00B27EE9"/>
    <w:rsid w:val="00B32F44"/>
    <w:rsid w:val="00B41415"/>
    <w:rsid w:val="00B440C3"/>
    <w:rsid w:val="00B46B7D"/>
    <w:rsid w:val="00B50560"/>
    <w:rsid w:val="00B5532F"/>
    <w:rsid w:val="00B57BCE"/>
    <w:rsid w:val="00B64B3C"/>
    <w:rsid w:val="00B67232"/>
    <w:rsid w:val="00B673BD"/>
    <w:rsid w:val="00B673C6"/>
    <w:rsid w:val="00B72772"/>
    <w:rsid w:val="00B74859"/>
    <w:rsid w:val="00B77705"/>
    <w:rsid w:val="00B87D3D"/>
    <w:rsid w:val="00B91243"/>
    <w:rsid w:val="00BA481C"/>
    <w:rsid w:val="00BB059E"/>
    <w:rsid w:val="00BB18FD"/>
    <w:rsid w:val="00BB2420"/>
    <w:rsid w:val="00BB3748"/>
    <w:rsid w:val="00BB49AC"/>
    <w:rsid w:val="00BB5ACE"/>
    <w:rsid w:val="00BC1BD2"/>
    <w:rsid w:val="00BC304D"/>
    <w:rsid w:val="00BC6BE4"/>
    <w:rsid w:val="00BE47CD"/>
    <w:rsid w:val="00BE5BF9"/>
    <w:rsid w:val="00BF57D0"/>
    <w:rsid w:val="00C013F5"/>
    <w:rsid w:val="00C1106C"/>
    <w:rsid w:val="00C133C1"/>
    <w:rsid w:val="00C1647B"/>
    <w:rsid w:val="00C202DB"/>
    <w:rsid w:val="00C26361"/>
    <w:rsid w:val="00C302F1"/>
    <w:rsid w:val="00C3575F"/>
    <w:rsid w:val="00C42AEA"/>
    <w:rsid w:val="00C47D8C"/>
    <w:rsid w:val="00C50CB8"/>
    <w:rsid w:val="00C50D68"/>
    <w:rsid w:val="00C57985"/>
    <w:rsid w:val="00C6751B"/>
    <w:rsid w:val="00C8758D"/>
    <w:rsid w:val="00C90A16"/>
    <w:rsid w:val="00CA304F"/>
    <w:rsid w:val="00CA516B"/>
    <w:rsid w:val="00CA6209"/>
    <w:rsid w:val="00CB715E"/>
    <w:rsid w:val="00CC7E21"/>
    <w:rsid w:val="00CD5718"/>
    <w:rsid w:val="00CD6FF6"/>
    <w:rsid w:val="00CE311F"/>
    <w:rsid w:val="00CE74F9"/>
    <w:rsid w:val="00CE7777"/>
    <w:rsid w:val="00CF2E64"/>
    <w:rsid w:val="00D02F6D"/>
    <w:rsid w:val="00D22C21"/>
    <w:rsid w:val="00D23C25"/>
    <w:rsid w:val="00D251F1"/>
    <w:rsid w:val="00D25CFE"/>
    <w:rsid w:val="00D308A9"/>
    <w:rsid w:val="00D30D48"/>
    <w:rsid w:val="00D35093"/>
    <w:rsid w:val="00D4607F"/>
    <w:rsid w:val="00D51470"/>
    <w:rsid w:val="00D57025"/>
    <w:rsid w:val="00D57765"/>
    <w:rsid w:val="00D77F50"/>
    <w:rsid w:val="00D859F4"/>
    <w:rsid w:val="00D85A52"/>
    <w:rsid w:val="00D86FEC"/>
    <w:rsid w:val="00D95CFD"/>
    <w:rsid w:val="00D966FF"/>
    <w:rsid w:val="00DA34DF"/>
    <w:rsid w:val="00DB1E3A"/>
    <w:rsid w:val="00DB69FD"/>
    <w:rsid w:val="00DC0A8A"/>
    <w:rsid w:val="00DC1705"/>
    <w:rsid w:val="00DC39A9"/>
    <w:rsid w:val="00DC4C79"/>
    <w:rsid w:val="00DC540E"/>
    <w:rsid w:val="00DD1E33"/>
    <w:rsid w:val="00DE6249"/>
    <w:rsid w:val="00DE731D"/>
    <w:rsid w:val="00E0076D"/>
    <w:rsid w:val="00E11B44"/>
    <w:rsid w:val="00E15DEB"/>
    <w:rsid w:val="00E1688D"/>
    <w:rsid w:val="00E203EB"/>
    <w:rsid w:val="00E35401"/>
    <w:rsid w:val="00E3719E"/>
    <w:rsid w:val="00E375DB"/>
    <w:rsid w:val="00E42938"/>
    <w:rsid w:val="00E47508"/>
    <w:rsid w:val="00E55EB0"/>
    <w:rsid w:val="00E57BB7"/>
    <w:rsid w:val="00E61CB0"/>
    <w:rsid w:val="00E67ABD"/>
    <w:rsid w:val="00E71256"/>
    <w:rsid w:val="00E71BCF"/>
    <w:rsid w:val="00E7413A"/>
    <w:rsid w:val="00E81D7C"/>
    <w:rsid w:val="00E83FA4"/>
    <w:rsid w:val="00E86020"/>
    <w:rsid w:val="00E938E4"/>
    <w:rsid w:val="00E97220"/>
    <w:rsid w:val="00EA0B4F"/>
    <w:rsid w:val="00EB00AB"/>
    <w:rsid w:val="00EC2AFC"/>
    <w:rsid w:val="00EF411B"/>
    <w:rsid w:val="00EF50D0"/>
    <w:rsid w:val="00F0380C"/>
    <w:rsid w:val="00F038B3"/>
    <w:rsid w:val="00F06E56"/>
    <w:rsid w:val="00F06F0D"/>
    <w:rsid w:val="00F138F7"/>
    <w:rsid w:val="00F2008A"/>
    <w:rsid w:val="00F21D9E"/>
    <w:rsid w:val="00F25348"/>
    <w:rsid w:val="00F37569"/>
    <w:rsid w:val="00F45506"/>
    <w:rsid w:val="00F57F95"/>
    <w:rsid w:val="00F60062"/>
    <w:rsid w:val="00F613CC"/>
    <w:rsid w:val="00F74246"/>
    <w:rsid w:val="00F753C6"/>
    <w:rsid w:val="00F76777"/>
    <w:rsid w:val="00F8005E"/>
    <w:rsid w:val="00F83F2F"/>
    <w:rsid w:val="00F86555"/>
    <w:rsid w:val="00F86C58"/>
    <w:rsid w:val="00F9554E"/>
    <w:rsid w:val="00FC30C7"/>
    <w:rsid w:val="00FC3B03"/>
    <w:rsid w:val="00FC69CF"/>
    <w:rsid w:val="00FD1101"/>
    <w:rsid w:val="00FD1907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956F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6FF6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35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zodkiewicz@gi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CEFCB-9FF2-45EA-98DA-5AAD8D78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2307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2021-04-07T06:13:00Z</dcterms:created>
  <dcterms:modified xsi:type="dcterms:W3CDTF">2021-04-29T12:41:00Z</dcterms:modified>
</cp:coreProperties>
</file>